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096174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813040857" r:id="rId10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03499C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3499C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03499C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03499C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03499C">
        <w:rPr>
          <w:rFonts w:ascii="Times New Roman" w:hAnsi="Times New Roman"/>
          <w:szCs w:val="28"/>
        </w:rPr>
        <w:t>ПОСТАНОВЛЕНИЕ</w:t>
      </w:r>
    </w:p>
    <w:p w:rsidR="00221586" w:rsidRPr="0003499C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03499C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03499C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3499C">
        <w:rPr>
          <w:rFonts w:ascii="Times New Roman" w:hAnsi="Times New Roman"/>
          <w:sz w:val="28"/>
          <w:szCs w:val="28"/>
        </w:rPr>
        <w:t xml:space="preserve">  от «</w:t>
      </w:r>
      <w:r w:rsidR="007F002B">
        <w:rPr>
          <w:rFonts w:ascii="Times New Roman" w:hAnsi="Times New Roman"/>
          <w:sz w:val="28"/>
          <w:szCs w:val="28"/>
        </w:rPr>
        <w:t>03</w:t>
      </w:r>
      <w:r w:rsidRPr="0003499C">
        <w:rPr>
          <w:rFonts w:ascii="Times New Roman" w:hAnsi="Times New Roman"/>
          <w:sz w:val="28"/>
          <w:szCs w:val="28"/>
        </w:rPr>
        <w:t>»</w:t>
      </w:r>
      <w:r w:rsidR="007F002B">
        <w:rPr>
          <w:rFonts w:ascii="Times New Roman" w:hAnsi="Times New Roman"/>
          <w:sz w:val="28"/>
          <w:szCs w:val="28"/>
        </w:rPr>
        <w:t xml:space="preserve"> июля </w:t>
      </w:r>
      <w:r w:rsidRPr="0003499C">
        <w:rPr>
          <w:rFonts w:ascii="Times New Roman" w:hAnsi="Times New Roman"/>
          <w:sz w:val="28"/>
          <w:szCs w:val="28"/>
        </w:rPr>
        <w:t>20</w:t>
      </w:r>
      <w:r w:rsidR="009E4216" w:rsidRPr="0003499C">
        <w:rPr>
          <w:rFonts w:ascii="Times New Roman" w:hAnsi="Times New Roman"/>
          <w:sz w:val="28"/>
          <w:szCs w:val="28"/>
        </w:rPr>
        <w:t>2</w:t>
      </w:r>
      <w:r w:rsidR="00790B29">
        <w:rPr>
          <w:rFonts w:ascii="Times New Roman" w:hAnsi="Times New Roman"/>
          <w:sz w:val="28"/>
          <w:szCs w:val="28"/>
        </w:rPr>
        <w:t>5</w:t>
      </w:r>
      <w:r w:rsidRPr="0003499C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03499C">
        <w:rPr>
          <w:rFonts w:ascii="Times New Roman" w:hAnsi="Times New Roman"/>
          <w:sz w:val="28"/>
          <w:szCs w:val="28"/>
        </w:rPr>
        <w:t xml:space="preserve">            </w:t>
      </w:r>
      <w:r w:rsidRPr="0003499C">
        <w:rPr>
          <w:rFonts w:ascii="Times New Roman" w:hAnsi="Times New Roman"/>
          <w:sz w:val="28"/>
          <w:szCs w:val="28"/>
        </w:rPr>
        <w:t xml:space="preserve"> </w:t>
      </w:r>
      <w:r w:rsidRPr="0003499C">
        <w:rPr>
          <w:rFonts w:ascii="Times New Roman" w:hAnsi="Times New Roman"/>
          <w:sz w:val="28"/>
          <w:szCs w:val="28"/>
        </w:rPr>
        <w:tab/>
        <w:t xml:space="preserve">   </w:t>
      </w:r>
      <w:r w:rsidR="007F002B">
        <w:rPr>
          <w:rFonts w:ascii="Times New Roman" w:hAnsi="Times New Roman"/>
          <w:sz w:val="28"/>
          <w:szCs w:val="28"/>
        </w:rPr>
        <w:tab/>
      </w:r>
      <w:r w:rsidR="007F002B">
        <w:rPr>
          <w:rFonts w:ascii="Times New Roman" w:hAnsi="Times New Roman"/>
          <w:sz w:val="28"/>
          <w:szCs w:val="28"/>
        </w:rPr>
        <w:tab/>
      </w:r>
      <w:r w:rsidR="007F002B">
        <w:rPr>
          <w:rFonts w:ascii="Times New Roman" w:hAnsi="Times New Roman"/>
          <w:sz w:val="28"/>
          <w:szCs w:val="28"/>
        </w:rPr>
        <w:tab/>
      </w:r>
      <w:r w:rsidRPr="0003499C">
        <w:rPr>
          <w:rFonts w:ascii="Times New Roman" w:hAnsi="Times New Roman"/>
          <w:sz w:val="28"/>
          <w:szCs w:val="28"/>
        </w:rPr>
        <w:t xml:space="preserve"> № </w:t>
      </w:r>
      <w:r w:rsidR="007F002B">
        <w:rPr>
          <w:rFonts w:ascii="Times New Roman" w:hAnsi="Times New Roman"/>
          <w:sz w:val="28"/>
          <w:szCs w:val="28"/>
        </w:rPr>
        <w:t>136</w:t>
      </w:r>
    </w:p>
    <w:p w:rsidR="00221586" w:rsidRPr="0003499C" w:rsidRDefault="00221586" w:rsidP="00221586">
      <w:pPr>
        <w:rPr>
          <w:rFonts w:ascii="Times New Roman" w:hAnsi="Times New Roman"/>
          <w:szCs w:val="24"/>
        </w:rPr>
      </w:pPr>
    </w:p>
    <w:p w:rsidR="00AE6E76" w:rsidRPr="0003499C" w:rsidRDefault="00AE6E76" w:rsidP="00221586">
      <w:pPr>
        <w:rPr>
          <w:rFonts w:ascii="Times New Roman" w:hAnsi="Times New Roman"/>
          <w:szCs w:val="24"/>
        </w:rPr>
      </w:pPr>
    </w:p>
    <w:p w:rsidR="00E16952" w:rsidRPr="0003499C" w:rsidRDefault="00E16952" w:rsidP="00221586">
      <w:pPr>
        <w:rPr>
          <w:rFonts w:ascii="Times New Roman" w:hAnsi="Times New Roman"/>
          <w:szCs w:val="24"/>
        </w:rPr>
      </w:pPr>
    </w:p>
    <w:p w:rsidR="00221586" w:rsidRPr="0003499C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 w:rsidRPr="0003499C">
        <w:rPr>
          <w:rFonts w:ascii="Times New Roman" w:hAnsi="Times New Roman"/>
          <w:b/>
          <w:sz w:val="28"/>
          <w:szCs w:val="28"/>
        </w:rPr>
        <w:t xml:space="preserve">Об </w:t>
      </w:r>
      <w:r w:rsidR="00AE6E76" w:rsidRPr="0003499C">
        <w:rPr>
          <w:rFonts w:ascii="Times New Roman" w:hAnsi="Times New Roman"/>
          <w:b/>
          <w:sz w:val="28"/>
          <w:szCs w:val="28"/>
        </w:rPr>
        <w:t xml:space="preserve">утверждении </w:t>
      </w:r>
      <w:r w:rsidR="00A06049">
        <w:rPr>
          <w:rFonts w:ascii="Times New Roman" w:hAnsi="Times New Roman"/>
          <w:b/>
          <w:sz w:val="28"/>
          <w:szCs w:val="28"/>
        </w:rPr>
        <w:t xml:space="preserve">Методики </w:t>
      </w:r>
      <w:r w:rsidR="00110BFE">
        <w:rPr>
          <w:rFonts w:ascii="Times New Roman" w:hAnsi="Times New Roman"/>
          <w:b/>
          <w:sz w:val="28"/>
          <w:szCs w:val="28"/>
        </w:rPr>
        <w:t xml:space="preserve">планирования </w:t>
      </w:r>
      <w:r w:rsidR="00B4076B">
        <w:rPr>
          <w:rFonts w:ascii="Times New Roman" w:hAnsi="Times New Roman"/>
          <w:b/>
          <w:sz w:val="28"/>
          <w:szCs w:val="28"/>
        </w:rPr>
        <w:t xml:space="preserve">бюджетных ассигнований </w:t>
      </w:r>
      <w:r w:rsidR="00A06049">
        <w:rPr>
          <w:rFonts w:ascii="Times New Roman" w:hAnsi="Times New Roman"/>
          <w:b/>
          <w:sz w:val="28"/>
          <w:szCs w:val="28"/>
        </w:rPr>
        <w:t>по источникам финансирования дефицита бюджета Сортавальского муниципального округа</w:t>
      </w:r>
      <w:r w:rsidR="00D00C1A">
        <w:rPr>
          <w:rFonts w:ascii="Times New Roman" w:hAnsi="Times New Roman"/>
          <w:b/>
          <w:sz w:val="28"/>
          <w:szCs w:val="28"/>
        </w:rPr>
        <w:t xml:space="preserve"> </w:t>
      </w:r>
    </w:p>
    <w:p w:rsidR="00313C84" w:rsidRPr="0003499C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A12D8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пунктом 1 статьи 174.2 Бюджетного кодекса Российской Федерации, подпунктом 71 пункта 3 статьи 5 Положения о бюджетном процессе в Сортавальском муниципальном округе, утвержденном решением Совета Сортавальского муниципального округа от 09.10.2024 года № 13,  </w:t>
      </w:r>
      <w:r w:rsidR="00732621">
        <w:rPr>
          <w:rFonts w:ascii="Times New Roman" w:eastAsiaTheme="minorHAnsi" w:hAnsi="Times New Roman"/>
          <w:sz w:val="28"/>
          <w:szCs w:val="28"/>
          <w:lang w:eastAsia="en-US"/>
        </w:rPr>
        <w:t>администрация Сортавальского муниципального округа постановляет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9A12D8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1. Утвердить Методику планирования бюджетных ассигнований по источникам финансирования дефицита бюджета Сортавальского муниципального округа, согласно  приложению к настоящему </w:t>
      </w:r>
      <w:r w:rsidR="00065C1A">
        <w:rPr>
          <w:rFonts w:ascii="Times New Roman" w:eastAsiaTheme="minorHAnsi" w:hAnsi="Times New Roman"/>
          <w:sz w:val="28"/>
          <w:szCs w:val="28"/>
          <w:lang w:eastAsia="en-US"/>
        </w:rPr>
        <w:t xml:space="preserve">Постановление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(далее по тексту – Методика).</w:t>
      </w:r>
    </w:p>
    <w:p w:rsidR="009A12D8" w:rsidRDefault="00065C1A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 </w:t>
      </w:r>
      <w:r w:rsidR="009A12D8">
        <w:rPr>
          <w:rFonts w:ascii="Times New Roman" w:eastAsiaTheme="minorHAnsi" w:hAnsi="Times New Roman"/>
          <w:sz w:val="28"/>
          <w:szCs w:val="28"/>
          <w:lang w:eastAsia="en-US"/>
        </w:rPr>
        <w:t>Финансовому отделу Администрации Сортавальского муниципального округа</w:t>
      </w:r>
      <w:r w:rsidR="00F070BE">
        <w:rPr>
          <w:rFonts w:ascii="Times New Roman" w:eastAsiaTheme="minorHAnsi" w:hAnsi="Times New Roman"/>
          <w:sz w:val="28"/>
          <w:szCs w:val="28"/>
          <w:lang w:eastAsia="en-US"/>
        </w:rPr>
        <w:t xml:space="preserve"> ежегодно</w:t>
      </w:r>
      <w:r w:rsidR="009A12D8">
        <w:rPr>
          <w:rFonts w:ascii="Times New Roman" w:eastAsiaTheme="minorHAnsi" w:hAnsi="Times New Roman"/>
          <w:sz w:val="28"/>
          <w:szCs w:val="28"/>
          <w:lang w:eastAsia="en-US"/>
        </w:rPr>
        <w:t xml:space="preserve">  в срок до 01 ноября обеспечить:</w:t>
      </w:r>
    </w:p>
    <w:p w:rsidR="009A12D8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54CF">
        <w:rPr>
          <w:rFonts w:ascii="Times New Roman" w:eastAsiaTheme="minorHAnsi" w:hAnsi="Times New Roman"/>
          <w:sz w:val="28"/>
          <w:szCs w:val="28"/>
          <w:lang w:eastAsia="en-US"/>
        </w:rPr>
        <w:t xml:space="preserve">- формирование планового объема бюджетных ассигнований по источникам финансирования дефицита бюджета Сортавальского муниципального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округа</w:t>
      </w:r>
      <w:r w:rsidRPr="006054CF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согласно приложению № 1 «Плановый объем бюджетных ассигнований по источникам финансирования дефицита бюджета Сортавальского муниципального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округа</w:t>
      </w:r>
      <w:r w:rsidRPr="006054CF">
        <w:rPr>
          <w:rFonts w:ascii="Times New Roman" w:eastAsiaTheme="minorHAnsi" w:hAnsi="Times New Roman"/>
          <w:sz w:val="28"/>
          <w:szCs w:val="28"/>
          <w:lang w:eastAsia="en-US"/>
        </w:rPr>
        <w:t>» к Методике;</w:t>
      </w:r>
    </w:p>
    <w:p w:rsidR="009A12D8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t>- расчет бюджетных ассигнований по источникам финансирования дефицита бюджета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округа</w:t>
      </w: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t xml:space="preserve"> на очередной </w:t>
      </w: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финансовый год и на плановый период в соответствии с прилагаемой Методикой и составление обоснований бюджетных ассигнований по форме согласно Приложению № 2 «Обоснование бюджетных ассигнований по источникам финансирования дефицита бюджета Сортавальского муниципального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округа</w:t>
      </w: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t>» к Методике;</w:t>
      </w:r>
    </w:p>
    <w:p w:rsidR="009A12D8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3. При изменении плановых показателей дефицита (профицита) бюджета Сортавальского муниципального округа и (или) источников финансирования дефицита бюджета Сортавальского муниципального округа осуществлять корректировку расчетов:</w:t>
      </w:r>
    </w:p>
    <w:p w:rsidR="009A12D8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на очередной финансовый год и плановый период по формам согласно Приложениям № 1 </w:t>
      </w:r>
      <w:r w:rsidRPr="006054CF">
        <w:rPr>
          <w:rFonts w:ascii="Times New Roman" w:eastAsiaTheme="minorHAnsi" w:hAnsi="Times New Roman"/>
          <w:sz w:val="28"/>
          <w:szCs w:val="28"/>
          <w:lang w:eastAsia="en-US"/>
        </w:rPr>
        <w:t xml:space="preserve">«Плановый объем бюджетных ассигнований по источникам финансирования дефицита бюджета Сортавальского муниципального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округа</w:t>
      </w:r>
      <w:r w:rsidRPr="006054CF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№ 2 </w:t>
      </w: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t xml:space="preserve">«Обоснование бюджетных ассигнований по источникам финансирования дефицита бюджета Сортавальского муниципального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округа</w:t>
      </w: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к Методике;</w:t>
      </w:r>
    </w:p>
    <w:p w:rsidR="009A12D8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в ходе исполнения бюджета в соответствующем финансовом году на текущий финансовый год и на плановый период по формам согласно Приложениям № 3 </w:t>
      </w: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t xml:space="preserve">«Корректировка планового объема бюджетных ассигнований по источникам финансирования дефицита бюджета Сортавальского муниципального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округа</w:t>
      </w: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t xml:space="preserve">» и № 4 «Корректировка обоснований бюджетных ассигнований по источникам финансирования дефицита бюджета Сортавальского муниципального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округа</w:t>
      </w:r>
      <w:r w:rsidRPr="00303EBB">
        <w:rPr>
          <w:rFonts w:ascii="Times New Roman" w:eastAsiaTheme="minorHAnsi" w:hAnsi="Times New Roman"/>
          <w:sz w:val="28"/>
          <w:szCs w:val="28"/>
          <w:lang w:eastAsia="en-US"/>
        </w:rPr>
        <w:t>» к Методике.</w:t>
      </w:r>
    </w:p>
    <w:p w:rsidR="009A12D8" w:rsidRDefault="009A12D8" w:rsidP="009A12D8">
      <w:pPr>
        <w:pStyle w:val="ConsPlusNormal"/>
        <w:ind w:left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A06049" w:rsidRDefault="009A12D8" w:rsidP="009A12D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4. </w:t>
      </w:r>
      <w:proofErr w:type="gramStart"/>
      <w:r w:rsidRPr="00A0604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06049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начальника финансового отдела</w:t>
      </w:r>
      <w:r w:rsidRPr="00A0604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A06049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>Демидова Д. Н.</w:t>
      </w:r>
    </w:p>
    <w:p w:rsidR="00B1389B" w:rsidRPr="00B4076B" w:rsidRDefault="00B1389B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color w:val="FF0000"/>
          <w:sz w:val="28"/>
          <w:szCs w:val="28"/>
        </w:rPr>
      </w:pPr>
    </w:p>
    <w:p w:rsidR="00B56DAF" w:rsidRPr="00B4076B" w:rsidRDefault="00B56DAF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color w:val="FF0000"/>
        </w:rPr>
      </w:pPr>
    </w:p>
    <w:p w:rsidR="00E16952" w:rsidRPr="00331D7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331D72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331D72" w:rsidRPr="00331D72" w:rsidRDefault="00331D7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331D72" w:rsidRPr="00331D72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331D72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="00331D72" w:rsidRPr="00331D72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331D72" w:rsidRPr="00331D72">
        <w:rPr>
          <w:rFonts w:ascii="Times New Roman" w:hAnsi="Times New Roman"/>
          <w:sz w:val="28"/>
          <w:szCs w:val="28"/>
        </w:rPr>
        <w:t xml:space="preserve"> </w:t>
      </w:r>
    </w:p>
    <w:p w:rsidR="006215ED" w:rsidRPr="00331D72" w:rsidRDefault="00331D72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331D72">
        <w:rPr>
          <w:rFonts w:ascii="Times New Roman" w:hAnsi="Times New Roman"/>
          <w:sz w:val="28"/>
          <w:szCs w:val="28"/>
        </w:rPr>
        <w:t>муниципального округа</w:t>
      </w:r>
      <w:r w:rsidR="00221586" w:rsidRPr="00331D72">
        <w:rPr>
          <w:rFonts w:ascii="Times New Roman" w:hAnsi="Times New Roman"/>
          <w:sz w:val="28"/>
          <w:szCs w:val="28"/>
        </w:rPr>
        <w:t xml:space="preserve"> </w:t>
      </w:r>
      <w:r w:rsidR="00221586" w:rsidRPr="00331D72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B56DAF" w:rsidRPr="00331D72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B56DAF" w:rsidRPr="00331D72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790B29" w:rsidRPr="00331D72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B12C1" w:rsidRPr="00331D72" w:rsidRDefault="00AB12C1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30511" w:rsidRPr="00B4076B" w:rsidRDefault="00530511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46F07" w:rsidRDefault="00346F07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A12D8" w:rsidRDefault="009A12D8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A12D8" w:rsidRDefault="009A12D8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A12D8" w:rsidRDefault="009A12D8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A12D8" w:rsidRDefault="009A12D8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A12D8" w:rsidRDefault="009A12D8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F2F86" w:rsidRDefault="007F2F86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A12D8" w:rsidRDefault="009A12D8" w:rsidP="00AA1B88">
      <w:pPr>
        <w:tabs>
          <w:tab w:val="left" w:pos="6521"/>
        </w:tabs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132C7" w:rsidRDefault="004132C7" w:rsidP="009A12D8">
      <w:pPr>
        <w:autoSpaceDE w:val="0"/>
        <w:autoSpaceDN w:val="0"/>
        <w:adjustRightInd w:val="0"/>
        <w:ind w:firstLine="540"/>
        <w:jc w:val="right"/>
        <w:rPr>
          <w:rFonts w:ascii="Times New Roman" w:eastAsiaTheme="minorHAnsi" w:hAnsi="Times New Roman"/>
          <w:szCs w:val="24"/>
          <w:lang w:eastAsia="en-US"/>
        </w:rPr>
      </w:pPr>
    </w:p>
    <w:p w:rsidR="009A12D8" w:rsidRPr="00220C6D" w:rsidRDefault="009A12D8" w:rsidP="009A12D8">
      <w:pPr>
        <w:autoSpaceDE w:val="0"/>
        <w:autoSpaceDN w:val="0"/>
        <w:adjustRightInd w:val="0"/>
        <w:ind w:firstLine="540"/>
        <w:jc w:val="right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                              </w:t>
      </w:r>
      <w:r w:rsidRPr="00220C6D">
        <w:rPr>
          <w:rFonts w:ascii="Times New Roman" w:eastAsiaTheme="minorHAnsi" w:hAnsi="Times New Roman"/>
          <w:szCs w:val="24"/>
          <w:lang w:eastAsia="en-US"/>
        </w:rPr>
        <w:t>Приложение</w:t>
      </w:r>
    </w:p>
    <w:p w:rsidR="009A12D8" w:rsidRPr="00CC3679" w:rsidRDefault="009A12D8" w:rsidP="009A12D8">
      <w:pPr>
        <w:autoSpaceDE w:val="0"/>
        <w:autoSpaceDN w:val="0"/>
        <w:adjustRightInd w:val="0"/>
        <w:ind w:firstLine="540"/>
        <w:jc w:val="right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                                       </w:t>
      </w:r>
      <w:r w:rsidRPr="00220C6D">
        <w:rPr>
          <w:rFonts w:ascii="Times New Roman" w:eastAsiaTheme="minorHAnsi" w:hAnsi="Times New Roman"/>
          <w:szCs w:val="24"/>
          <w:lang w:eastAsia="en-US"/>
        </w:rPr>
        <w:t>УТВЕРЖДЕНО</w:t>
      </w:r>
      <w:r>
        <w:rPr>
          <w:rFonts w:ascii="Times New Roman" w:eastAsiaTheme="minorHAnsi" w:hAnsi="Times New Roman"/>
          <w:szCs w:val="24"/>
          <w:lang w:eastAsia="en-US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350E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0E0D">
        <w:rPr>
          <w:rFonts w:ascii="Times New Roman" w:hAnsi="Times New Roman"/>
          <w:sz w:val="28"/>
          <w:szCs w:val="28"/>
        </w:rPr>
        <w:t xml:space="preserve"> </w:t>
      </w:r>
      <w:r w:rsidRPr="00716D06">
        <w:rPr>
          <w:rFonts w:ascii="Times New Roman" w:hAnsi="Times New Roman"/>
          <w:szCs w:val="24"/>
        </w:rPr>
        <w:t xml:space="preserve">                                                  </w:t>
      </w:r>
      <w:r>
        <w:rPr>
          <w:rFonts w:ascii="Times New Roman" w:hAnsi="Times New Roman"/>
          <w:szCs w:val="24"/>
        </w:rPr>
        <w:t xml:space="preserve">                       </w:t>
      </w:r>
      <w:r w:rsidRPr="00716D06">
        <w:rPr>
          <w:rFonts w:ascii="Times New Roman" w:hAnsi="Times New Roman"/>
          <w:szCs w:val="24"/>
        </w:rPr>
        <w:t xml:space="preserve"> </w:t>
      </w:r>
    </w:p>
    <w:p w:rsidR="009A12D8" w:rsidRPr="00716D06" w:rsidRDefault="009A12D8" w:rsidP="009A12D8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Постановлением  администрации </w:t>
      </w:r>
    </w:p>
    <w:p w:rsidR="009A12D8" w:rsidRPr="00716D06" w:rsidRDefault="009A12D8" w:rsidP="009A12D8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Сортавальского муниципального округа </w:t>
      </w:r>
    </w:p>
    <w:p w:rsidR="009A12D8" w:rsidRDefault="009A12D8" w:rsidP="009A12D8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 от «</w:t>
      </w:r>
      <w:r w:rsidR="007F002B">
        <w:rPr>
          <w:rFonts w:ascii="Times New Roman" w:hAnsi="Times New Roman"/>
          <w:szCs w:val="24"/>
        </w:rPr>
        <w:t>03</w:t>
      </w:r>
      <w:r w:rsidRPr="00716D06">
        <w:rPr>
          <w:rFonts w:ascii="Times New Roman" w:hAnsi="Times New Roman"/>
          <w:szCs w:val="24"/>
        </w:rPr>
        <w:t>»</w:t>
      </w:r>
      <w:r w:rsidR="007F002B">
        <w:rPr>
          <w:rFonts w:ascii="Times New Roman" w:hAnsi="Times New Roman"/>
          <w:szCs w:val="24"/>
        </w:rPr>
        <w:t xml:space="preserve"> июля</w:t>
      </w:r>
      <w:r w:rsidR="007F002B" w:rsidRPr="00716D06">
        <w:rPr>
          <w:rFonts w:ascii="Times New Roman" w:hAnsi="Times New Roman"/>
          <w:szCs w:val="24"/>
        </w:rPr>
        <w:t xml:space="preserve"> </w:t>
      </w:r>
      <w:r w:rsidRPr="00716D06">
        <w:rPr>
          <w:rFonts w:ascii="Times New Roman" w:hAnsi="Times New Roman"/>
          <w:szCs w:val="24"/>
        </w:rPr>
        <w:t>202</w:t>
      </w:r>
      <w:r>
        <w:rPr>
          <w:rFonts w:ascii="Times New Roman" w:hAnsi="Times New Roman"/>
          <w:szCs w:val="24"/>
        </w:rPr>
        <w:t xml:space="preserve">5 </w:t>
      </w:r>
      <w:r w:rsidRPr="00716D06">
        <w:rPr>
          <w:rFonts w:ascii="Times New Roman" w:hAnsi="Times New Roman"/>
          <w:szCs w:val="24"/>
        </w:rPr>
        <w:t xml:space="preserve">года № </w:t>
      </w:r>
      <w:r w:rsidR="007F002B">
        <w:rPr>
          <w:rFonts w:ascii="Times New Roman" w:hAnsi="Times New Roman"/>
          <w:szCs w:val="24"/>
        </w:rPr>
        <w:t>136</w:t>
      </w:r>
    </w:p>
    <w:p w:rsidR="009A12D8" w:rsidRPr="00E56257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9A12D8" w:rsidRPr="00E56257" w:rsidRDefault="009A12D8" w:rsidP="009A12D8">
      <w:pPr>
        <w:jc w:val="center"/>
        <w:rPr>
          <w:rFonts w:ascii="Times New Roman" w:hAnsi="Times New Roman"/>
          <w:b/>
          <w:sz w:val="28"/>
          <w:szCs w:val="28"/>
        </w:rPr>
      </w:pPr>
      <w:r w:rsidRPr="00E56257">
        <w:rPr>
          <w:rFonts w:ascii="Times New Roman" w:hAnsi="Times New Roman"/>
          <w:b/>
          <w:sz w:val="28"/>
          <w:szCs w:val="28"/>
        </w:rPr>
        <w:t>МЕТОДИКА</w:t>
      </w:r>
    </w:p>
    <w:p w:rsidR="009A12D8" w:rsidRDefault="009A12D8" w:rsidP="009A12D8">
      <w:pPr>
        <w:jc w:val="center"/>
        <w:rPr>
          <w:rFonts w:ascii="Times New Roman" w:hAnsi="Times New Roman"/>
          <w:b/>
          <w:sz w:val="28"/>
          <w:szCs w:val="28"/>
        </w:rPr>
      </w:pPr>
      <w:r w:rsidRPr="00E56257">
        <w:rPr>
          <w:rFonts w:ascii="Times New Roman" w:hAnsi="Times New Roman"/>
          <w:b/>
          <w:sz w:val="28"/>
          <w:szCs w:val="28"/>
        </w:rPr>
        <w:t xml:space="preserve">планирования бюджетных ассигнований по источникам финансирования дефицита бюджета 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9A12D8" w:rsidRPr="00CC3679" w:rsidRDefault="009A12D8" w:rsidP="009A12D8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A12D8" w:rsidRPr="00CC3679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C3679">
        <w:rPr>
          <w:rFonts w:ascii="Times New Roman" w:eastAsiaTheme="minorHAnsi" w:hAnsi="Times New Roman"/>
          <w:sz w:val="28"/>
          <w:szCs w:val="28"/>
          <w:lang w:eastAsia="en-US"/>
        </w:rPr>
        <w:t>1. Настоящая Методика определяет правила планирования бюджетных ассигнований по источникам финансирования дефицита бюджета Сортавальского муниципального округа.</w:t>
      </w:r>
    </w:p>
    <w:p w:rsidR="009A12D8" w:rsidRPr="00CC3679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C3679">
        <w:rPr>
          <w:rFonts w:ascii="Times New Roman" w:eastAsiaTheme="minorHAnsi" w:hAnsi="Times New Roman"/>
          <w:sz w:val="28"/>
          <w:szCs w:val="28"/>
          <w:lang w:eastAsia="en-US"/>
        </w:rPr>
        <w:t>2. Перечень бюджетных ассигнований по источникам финансирования дефицита бюджета Сортавальского муниципального округа:</w:t>
      </w:r>
    </w:p>
    <w:p w:rsidR="009A12D8" w:rsidRPr="00CC3679" w:rsidRDefault="009A12D8" w:rsidP="009A12D8">
      <w:pPr>
        <w:autoSpaceDE w:val="0"/>
        <w:autoSpaceDN w:val="0"/>
        <w:adjustRightInd w:val="0"/>
        <w:jc w:val="both"/>
        <w:outlineLvl w:val="0"/>
        <w:rPr>
          <w:rFonts w:ascii="Times New Roman" w:eastAsiaTheme="minorHAnsi" w:hAnsi="Times New Roman"/>
          <w:i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5839"/>
      </w:tblGrid>
      <w:tr w:rsidR="009A12D8" w:rsidRPr="00CC3679" w:rsidTr="00392324"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CC3679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C367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Коды бюджетной </w:t>
            </w:r>
            <w:proofErr w:type="gramStart"/>
            <w:r w:rsidRPr="00CC367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CC3679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C367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Наименование </w:t>
            </w:r>
            <w:proofErr w:type="gramStart"/>
            <w:r w:rsidRPr="00CC367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кодов бюджетной классификации источников финансирования дефицита бюджета</w:t>
            </w:r>
            <w:proofErr w:type="gramEnd"/>
          </w:p>
        </w:tc>
      </w:tr>
      <w:tr w:rsidR="009A12D8" w:rsidRPr="00CC3679" w:rsidTr="00392324">
        <w:trPr>
          <w:trHeight w:val="1078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2D8" w:rsidRPr="00752BFD" w:rsidRDefault="009A12D8" w:rsidP="003923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BFD">
              <w:rPr>
                <w:rFonts w:ascii="Times New Roman" w:hAnsi="Times New Roman"/>
                <w:sz w:val="28"/>
                <w:szCs w:val="28"/>
              </w:rPr>
              <w:t>001 01 02 00 00 14 0000 810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752BFD" w:rsidRDefault="009A12D8" w:rsidP="003923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12D8" w:rsidRPr="00752BFD" w:rsidRDefault="009A12D8" w:rsidP="003923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BFD">
              <w:rPr>
                <w:rFonts w:ascii="Times New Roman" w:hAnsi="Times New Roman"/>
                <w:sz w:val="28"/>
                <w:szCs w:val="28"/>
              </w:rPr>
              <w:t>Погашение муниципальными округами кредитов от кредитных организаций в валюте Российской Федерации</w:t>
            </w:r>
          </w:p>
        </w:tc>
      </w:tr>
      <w:tr w:rsidR="009A12D8" w:rsidRPr="00CC3679" w:rsidTr="00392324"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2D8" w:rsidRPr="00752BFD" w:rsidRDefault="009A12D8" w:rsidP="003923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BFD">
              <w:rPr>
                <w:rFonts w:ascii="Times New Roman" w:hAnsi="Times New Roman"/>
                <w:sz w:val="28"/>
                <w:szCs w:val="28"/>
              </w:rPr>
              <w:t>001 01 03 01 00 14 0000 810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752BFD" w:rsidRDefault="009A12D8" w:rsidP="003923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12D8" w:rsidRPr="00752BFD" w:rsidRDefault="009A12D8" w:rsidP="003923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BFD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9A12D8" w:rsidRPr="00CC3679" w:rsidTr="00392324"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2D8" w:rsidRPr="007F2F86" w:rsidRDefault="009A12D8" w:rsidP="007F2F8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F2F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00</w:t>
            </w:r>
            <w:r w:rsidR="007F2F86" w:rsidRPr="007F2F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1 01 06 04 01 14</w:t>
            </w:r>
            <w:r w:rsidRPr="007F2F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0000 810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F86" w:rsidRPr="007F2F86" w:rsidRDefault="007F2F86" w:rsidP="007F2F86">
            <w:pPr>
              <w:pStyle w:val="a5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7F2F86">
              <w:rPr>
                <w:sz w:val="28"/>
                <w:szCs w:val="28"/>
              </w:rPr>
              <w:t>Исполнение муниципальных гарантий муниципальных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  <w:p w:rsidR="009A12D8" w:rsidRPr="00CC3679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color w:val="FF0000"/>
                <w:sz w:val="28"/>
                <w:szCs w:val="28"/>
                <w:lang w:eastAsia="en-US"/>
              </w:rPr>
            </w:pPr>
          </w:p>
        </w:tc>
      </w:tr>
    </w:tbl>
    <w:p w:rsidR="009A12D8" w:rsidRPr="00CC3679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i/>
          <w:color w:val="FF0000"/>
          <w:sz w:val="28"/>
          <w:szCs w:val="28"/>
          <w:lang w:eastAsia="en-US"/>
        </w:rPr>
      </w:pPr>
    </w:p>
    <w:p w:rsidR="009A12D8" w:rsidRPr="00E7536C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7536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 Расчет планового объема бюджетных ассигнований по источникам финансирования дефицита бюджета Сортавальского муниципального округа производится методом прямого счета (расчет по совокупности действующих договоров, соглашений).</w:t>
      </w:r>
    </w:p>
    <w:p w:rsidR="009A12D8" w:rsidRPr="00E7536C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7536C">
        <w:rPr>
          <w:rFonts w:ascii="Times New Roman" w:eastAsiaTheme="minorHAnsi" w:hAnsi="Times New Roman"/>
          <w:sz w:val="28"/>
          <w:szCs w:val="28"/>
          <w:lang w:eastAsia="en-US"/>
        </w:rPr>
        <w:t>При расчете планового объема бюджетных ассигнований по источникам финансирования дефицита бюджета Сортавальского муниципального округа учитываются:</w:t>
      </w:r>
    </w:p>
    <w:p w:rsidR="009A12D8" w:rsidRPr="00E7536C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7536C">
        <w:rPr>
          <w:rFonts w:ascii="Times New Roman" w:eastAsiaTheme="minorHAnsi" w:hAnsi="Times New Roman"/>
          <w:sz w:val="28"/>
          <w:szCs w:val="28"/>
          <w:lang w:eastAsia="en-US"/>
        </w:rPr>
        <w:t>условия действующих и планируемых к заключению муниципальных контрактов на оказание услуг по предоставлению кредитов на финансирование дефицита бюджета Сортавальского муниципального округа и (или) погашение долговых обязательств;</w:t>
      </w:r>
    </w:p>
    <w:p w:rsidR="009A12D8" w:rsidRPr="00E7536C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7536C">
        <w:rPr>
          <w:rFonts w:ascii="Times New Roman" w:eastAsiaTheme="minorHAnsi" w:hAnsi="Times New Roman"/>
          <w:sz w:val="28"/>
          <w:szCs w:val="28"/>
          <w:lang w:eastAsia="en-US"/>
        </w:rPr>
        <w:t>распределение бюджетных кредитов из бюджета Республики Карелия бюджетам муниципальным образований в соответствующем финансовом году;</w:t>
      </w:r>
    </w:p>
    <w:p w:rsidR="009A12D8" w:rsidRPr="00E7536C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7536C">
        <w:rPr>
          <w:rFonts w:ascii="Times New Roman" w:eastAsiaTheme="minorHAnsi" w:hAnsi="Times New Roman"/>
          <w:sz w:val="28"/>
          <w:szCs w:val="28"/>
          <w:lang w:eastAsia="en-US"/>
        </w:rPr>
        <w:t>условия действующих соглашений (дополнительных соглашений) о предоставлении бюджету Сортавальского муниципального округа из бюджета Республики Карелия бюджетных кредитов для частичного покрытия дефицита бюджета Сортавальского муниципального округа;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условия действующего соглашения (дополнительного соглашения) о предоставлении бюджету Сортавальского муниципального округа из бюджета Республики Карелия бюджетного кредита для погашения бюджетных кредитов на пополнение остатков средств на счетах бюджетов муниципальных образований;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условия действующего соглашения 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бюджету Сортавальского муниципального округа из бюджета Республики Карелия бюджетного кредита для погашения долговых обязательств муниципального образования в виде обязательств по кредитам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, полученным муниципальным образованием от кредитных организаций, иностранных банков и международных финансовых организаций;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условия планируемого к заключению договора о предоставлении бюджетного кредита на пополнение остатка средств на едином счете бюджета, исходя из планируемого лимита на кредитные средства в соответствии с приказом Министерства финансов Российской Федерации от 6 октября 2020 года N 231н 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счете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бюджета";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условия действующих договоров о предоставлении муниципальных гарантий Сортавальского муниципального округа (дополнительных соглашений).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3.1. Расчет планового объема бюджетных ассигнований на погашение кредитов от кредитных организаций (далее - объем кредитов) производится методом прямого счета.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Для расчета планового объема бюджетных ассигнований на погашение кредитов от кредитных организаций учитываются: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объем задолженности по кредитам, подлежащих погашению в соответствующем финансовом году на дату составления расчета;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объем кредитов, планируемых к привлечению в текущем финансовом году по заключенным на дату составления расчета муниципальным контрактам, и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объем кредитов по муниципальным контрактам, планируемым к заключению и привлечению в текущем году на дату составления расчета и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объем кредитов, планируемых к привлечению в соответствующем финансовом году по муниципальным контрактам, планируемым к заключению в соответствующем финансовом году и подлежащих погашению в соответствующем финансовом году.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Расчет планового объема бюджетных ассигнований на погашение кредитов от кредитных организаций производится по формуле: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Пкр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= (Пнкл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+ Пвкл1 x N) + (Пнкл2 + Пвкл2 x N) + (Пнкл3 + Пвкл3 x N) + (Пнкл4 + Пвкл4 x N), где: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Пкр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плановый объем бюджетных ассигнований на погашение кредитов кредитных организаций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Пнкл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привлеченных кредитов в форме </w:t>
      </w: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невозобновляемых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кредитных линий по муниципальным контрактам,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Пвкл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привлеченных кредитов в форме возобновляемых кредитных линий по муниципальным контрактам,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Пнкл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кредитов в форме </w:t>
      </w: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невозобновляемых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кредитных линий, планируемых к привлечению в текущем году по заключенным 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муниципальным контрактам,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Пвкл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кредитов в форме возобновляемых кредитных линий, планируемых к привлечению в текущем году по заключенным муниципальным контрактам,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Пнкл3 - объем кредитов в форме </w:t>
      </w: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невозобновляемых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кредитных линий, планируемых к привлечению в текущем году по муниципальным  контрактам, планируемым к заключению в текущем году,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Пвкл3 - объем кредитов в форме возобновляемых кредитных линий, планируемых к привлечению в текущем году по муниципальным контрактам, планируемым к заключению в текущем году,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Пнкл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кредитов в форме </w:t>
      </w: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невозобновляемых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кредитных линий, планируемых к привлечению в соответствующем финансовом году по муниципальным контрактам, планируемым к заключению в соответствующем финансовом году,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Пвкл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кредитов в форме возобновляемых кредитных линий, планируемых к привлечению в соответствующем финансовом году по муниципальным контрактам, планируемым к заключению в соответствующем финансовом году,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N - количество погашений в соответствующем финансовом году.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3.2. Расчет планового объема бюджетных ассигнований на погашение кредитов от других бюджетов бюджетной системы Российской Федерации производится методом прямого счета.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Для расчета планового объема бюджетных ассигнований на погашение кредитов от других бюджетов бюджетной системы Российской Федерации учитываются: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объем бюджетных кредитов, привлеченных в бюджет Сортавальского муниципального округа от других бюджетов бюджетной системы Российской Федерации, по Соглашениям о предоставлении бюджету Сортавальского муниципального округа из бюджета Республики Карелия бюджетного кредита для частичного покрытия дефицита бюджета 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Сортавальского муниципального округа и дополнительными соглашениями к ним,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объем бюджетных кредитов, привлеченных в бюджет Сортавальского муниципального округа от других бюджетов бюджетной системы Российской Федерации, по Соглашению о предоставлении бюджету Сортавальского муниципального округа из бюджета Республики Карелия бюджетного кредита для погашения бюджетных кредитов на пополнение остатков средств на счетах бюджетов муниципальных образований и дополнительным соглашениям к нему, подлежащих погашению в соответствующем финансовом году;</w:t>
      </w:r>
      <w:proofErr w:type="gramEnd"/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объем бюджетных кредитов, привлеченных в бюджет Сортавальского муниципального округа от других бюджетов бюджетной системы Российской Федерации, по Соглашению о предоставлении бюджету Сортавальского муниципального округа из бюджета Республики Карелия бюджетного кредита для погашения долговых обязательств муниципального образования в виде обязательств по кредитам, полученным муниципальным образованием от кредитных организаций, иностранных банков и международных финансовых организаций, подлежащих погашению в соответствующем финансовом году;</w:t>
      </w:r>
      <w:proofErr w:type="gramEnd"/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объем бюджетных кредитов, планируемых к привлечению в текущем году, в бюджет Сортавальского муниципального округа от других бюджетов бюджетной системы Российской Федерации, в соответствии с распределением бюджетных кредитов из бюджета Республики Карелия бюджетам муниципальных образований,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лимит предоставления бюджетного кредита на пополнение остатка средств на едином счете бюджета в соответствующем финансовом году, рассчитанный в соответствии с приказом Министерства финансов Российской Федерации от 6 октября 2020 года N 231н и 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бюджета".</w:t>
      </w:r>
      <w:proofErr w:type="gramEnd"/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Расчет планового объема бюджетных ассигнований на погашение кредитов от других бюджетов бюджетной системы Российской Федерации производится по формуле: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Пбкр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= 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ФБ1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+ 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ФБ2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+ 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ФБ3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+ 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ФБ4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+ Л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УФК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x 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, где: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Пбкр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плановый объем бюджетных ассигнований на погашение кредитов от других бюджетов бюджетной системы Российской Федерации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1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привлеченных бюджетных кредитов по Соглашениям о предоставлении бюджету Сортавальского муниципального округа из бюджета Республики Карелия бюджетного кредита для частичного покрытия дефицита бюджета Сортавальского муниципального округа и дополнительными соглашениями к ним, подлежащих погашению в соответствующем финансовом году в соответствии с графиками погашения;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привлеченных бюджетных кредитов по Соглашению о предоставлении бюджету Сортавальского муниципального округа из бюджета Республики Карелия бюджетного кредита для погашения бюджетных кредитов на пополнение остатков средств на счетах бюджетов муниципальных образований и дополнительным соглашениям к нему,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ФБ3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привлеченных бюджетных кредитов по Соглашению о предоставлении бюджету Сортавальского муниципального округа из бюджета Республики Карелия бюджетного кредита для погашения долговых обязательств муниципального образования в виде обязательств по кредитам, полученным муниципальным образованием от кредитных организаций, иностранных банков и международных финансовых организаций, подлежащих погашению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бюджетных кредитов, планируемых к привлечению в текущем году в бюджет Сортавальского муниципального округа от других бюджетов бюджетной системы Российской Федерации в соответствии с распределением бюджетных кредитов из бюджета Республики Карелия бюджетам муниципальных образований в соответствующем финансовом году), подлежащих погашению в соответствующем финансовом году (в случае если на момент прогнозирования бюджетных ассигнований по источникам финансирования дефицита бюджета Сортавальского муниципального округа решение о предоставлении бюджетного кредита не принято, значение П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ФБ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принимается равным нулю);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Л</w:t>
      </w:r>
      <w:r w:rsidRPr="00331D72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УФК</w:t>
      </w: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лимит предоставления бюджетного кредита на пополнение остатка средств на едином счете бюджета в соответствующем финансовом году, рассчитанный в соответствии с приказом Министерства финансов Российской Федерации от 6 октября 2020 года N 231н 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бюджета";</w:t>
      </w:r>
      <w:proofErr w:type="gramEnd"/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количество периодов использования лимита кредита в финансовом году, исходя из максимального срока предоставления бюджетных кредитов в соответствии с Бюджетным кодексом Российской Федерации.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3.3. Расчет планового объема бюджетных ассигнований на исполнение муниципальных гарантий Сортавальского муниципального округа производится методом прямого счета.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Для расчета планового объема бюджетных ассигнований на исполнение муниципальных гарантий Сортавальского муниципального округа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учитывается объем предоставленных муниципальных гарантий Сортавальского муниципального округа, подлежащих погашению в соответствующем финансовом году в соответствии с условиями договора о предоставлении муниципальной гарантии, кредитного договора, заключенного бенефициаром и принципалом, графиком погашения задолженности по кредиту, в обеспечение которого предоставлена муниципальная гарантия Сортавальского муниципального округа.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Расчет планового объема бюджетных ассигнований на погашение муниципальных гарантий Сортавальского муниципального округа производится по формуле: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Пгг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= Пдо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+ Пдо2 + ...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Пгг</w:t>
      </w:r>
      <w:proofErr w:type="spell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 xml:space="preserve"> - плановый объем бюджетных ассигнований на погашение муниципальных гарантий Сортавальского муниципального округа в соответствующем финансовом году;</w:t>
      </w:r>
    </w:p>
    <w:p w:rsidR="009A12D8" w:rsidRPr="00331D72" w:rsidRDefault="009A12D8" w:rsidP="009A12D8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Пдо</w:t>
      </w:r>
      <w:proofErr w:type="gramStart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proofErr w:type="gramEnd"/>
      <w:r w:rsidRPr="00331D72">
        <w:rPr>
          <w:rFonts w:ascii="Times New Roman" w:eastAsiaTheme="minorHAnsi" w:hAnsi="Times New Roman"/>
          <w:sz w:val="28"/>
          <w:szCs w:val="28"/>
          <w:lang w:eastAsia="en-US"/>
        </w:rPr>
        <w:t>, 2... - объем долговых обязательств, подлежащих погашению в соответствующем финансовом году в соответствии с Договором о предоставлении муниципальных гарантий Сортавальского муниципального округа.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outlineLvl w:val="0"/>
        <w:rPr>
          <w:rFonts w:ascii="Times New Roman" w:eastAsiaTheme="minorHAnsi" w:hAnsi="Times New Roman"/>
          <w:sz w:val="28"/>
          <w:szCs w:val="28"/>
          <w:lang w:eastAsia="en-US"/>
        </w:rPr>
        <w:sectPr w:rsidR="009A12D8" w:rsidRPr="00331D72" w:rsidSect="004132C7">
          <w:pgSz w:w="11905" w:h="16838"/>
          <w:pgMar w:top="993" w:right="850" w:bottom="1134" w:left="1701" w:header="0" w:footer="0" w:gutter="0"/>
          <w:cols w:space="720"/>
          <w:noEndnote/>
        </w:sectPr>
      </w:pPr>
    </w:p>
    <w:p w:rsidR="009A12D8" w:rsidRPr="00331D72" w:rsidRDefault="009A12D8" w:rsidP="009A12D8">
      <w:pPr>
        <w:autoSpaceDE w:val="0"/>
        <w:autoSpaceDN w:val="0"/>
        <w:adjustRightInd w:val="0"/>
        <w:jc w:val="right"/>
        <w:outlineLvl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lastRenderedPageBreak/>
        <w:t>Приложение N 1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к Методике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планирования бюджетных ассигнований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по источникам финансирования дефицита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бюджета, </w:t>
      </w:r>
      <w:proofErr w:type="gramStart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утвержденной</w:t>
      </w:r>
      <w:proofErr w:type="gramEnd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постановлением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администрации </w:t>
      </w:r>
      <w:proofErr w:type="gramStart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Сортавальского</w:t>
      </w:r>
      <w:proofErr w:type="gramEnd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муниципального округа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о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>т  «03» июля 2025 года № 136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</w:p>
    <w:tbl>
      <w:tblPr>
        <w:tblW w:w="152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2416"/>
        <w:gridCol w:w="1191"/>
        <w:gridCol w:w="2331"/>
        <w:gridCol w:w="2126"/>
        <w:gridCol w:w="2268"/>
      </w:tblGrid>
      <w:tr w:rsidR="009A12D8" w:rsidRPr="00331D72" w:rsidTr="00392324">
        <w:tc>
          <w:tcPr>
            <w:tcW w:w="8489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6725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Утверждаю:</w:t>
            </w:r>
          </w:p>
          <w:p w:rsidR="00B2304B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Глава </w:t>
            </w:r>
            <w:proofErr w:type="gramStart"/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Сортавальского</w:t>
            </w:r>
            <w:proofErr w:type="gramEnd"/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 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муниципального </w:t>
            </w:r>
            <w:r w:rsidR="00B2304B"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округа</w:t>
            </w:r>
          </w:p>
          <w:p w:rsidR="00B2304B" w:rsidRPr="00331D72" w:rsidRDefault="00B2304B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(уполномоченное лицо)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 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 расшифровка подписи)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"___"_____ 20_____ г.</w:t>
            </w:r>
          </w:p>
        </w:tc>
      </w:tr>
      <w:tr w:rsidR="009A12D8" w:rsidRPr="00331D72" w:rsidTr="00392324">
        <w:trPr>
          <w:trHeight w:val="1132"/>
        </w:trPr>
        <w:tc>
          <w:tcPr>
            <w:tcW w:w="15214" w:type="dxa"/>
            <w:gridSpan w:val="6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Плановый объем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бюджетных ассигнований по источникам финансирования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дефицита бюджета Сортавальского муниципального округа</w:t>
            </w:r>
          </w:p>
        </w:tc>
      </w:tr>
      <w:tr w:rsidR="009A12D8" w:rsidRPr="00331D72" w:rsidTr="00392324">
        <w:tc>
          <w:tcPr>
            <w:tcW w:w="15214" w:type="dxa"/>
            <w:gridSpan w:val="6"/>
            <w:tcBorders>
              <w:bottom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Единица измерения: тыс. руб.</w:t>
            </w:r>
          </w:p>
        </w:tc>
      </w:tr>
      <w:tr w:rsidR="009A12D8" w:rsidRPr="00331D72" w:rsidTr="00392324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Наименование источника финансирования дефицита бюджета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Код </w:t>
            </w:r>
            <w:proofErr w:type="gramStart"/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классификации источников финансирования дефицитов бюджетов</w:t>
            </w:r>
            <w:proofErr w:type="gram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20___ год (на текущий год)</w:t>
            </w:r>
          </w:p>
        </w:tc>
        <w:tc>
          <w:tcPr>
            <w:tcW w:w="6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Плановый объем бюджетных ассигнований по источнику финансирования дефицита бюджета для включения в проект бюджета Сортавальского муниципального округа</w:t>
            </w:r>
          </w:p>
        </w:tc>
      </w:tr>
      <w:tr w:rsidR="009A12D8" w:rsidRPr="00331D72" w:rsidTr="00392324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20___ год (на очередной финансовый год)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20___ год (на первый год планового периода)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20___ год (на второй год планового периода)</w:t>
            </w:r>
          </w:p>
        </w:tc>
      </w:tr>
      <w:tr w:rsidR="009A12D8" w:rsidRPr="00331D72" w:rsidTr="00392324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I. Погашение кредитов от кредитных организаций бюджетами муниципальных образований в валюте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II. Погашение бюджетных кредитов, предоставленных другим бюджетам бюджетной </w:t>
            </w: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lastRenderedPageBreak/>
              <w:t>системы Российской Федерации из бюджетов муниципальных образований Российской Федерации в валюте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lastRenderedPageBreak/>
              <w:t>III. Исполнение муниципальных гарантий Сортавальского муниципального округа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4882" w:type="dxa"/>
            <w:tcBorders>
              <w:top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3607" w:type="dxa"/>
            <w:gridSpan w:val="2"/>
            <w:tcBorders>
              <w:top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6725" w:type="dxa"/>
            <w:gridSpan w:val="3"/>
            <w:tcBorders>
              <w:top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4882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Начальник </w:t>
            </w:r>
            <w:r w:rsidR="00B2304B"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финансового </w:t>
            </w: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отдела</w:t>
            </w:r>
          </w:p>
        </w:tc>
        <w:tc>
          <w:tcPr>
            <w:tcW w:w="3607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6725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(расшифровка подписи)</w:t>
            </w:r>
          </w:p>
        </w:tc>
      </w:tr>
      <w:tr w:rsidR="009A12D8" w:rsidRPr="00331D72" w:rsidTr="00392324">
        <w:tc>
          <w:tcPr>
            <w:tcW w:w="4882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3607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6725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(расшифровка подписи)</w:t>
            </w:r>
          </w:p>
        </w:tc>
      </w:tr>
    </w:tbl>
    <w:p w:rsidR="009A12D8" w:rsidRPr="00331D72" w:rsidRDefault="009A12D8" w:rsidP="009A12D8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val="en-US" w:eastAsia="en-US"/>
        </w:rPr>
        <w:sectPr w:rsidR="009A12D8" w:rsidRPr="00331D72" w:rsidSect="00B2304B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"____" ___________ 20___ г.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outlineLvl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lastRenderedPageBreak/>
        <w:t>Приложение N 2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к Методике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планирования бюджетных ассигнований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по источникам финансирования дефицита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бюджета, </w:t>
      </w:r>
      <w:proofErr w:type="gramStart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утвержденной</w:t>
      </w:r>
      <w:proofErr w:type="gramEnd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постановлением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администрации </w:t>
      </w:r>
      <w:proofErr w:type="gramStart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Сортавальского</w:t>
      </w:r>
      <w:proofErr w:type="gramEnd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муниципального округа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от  «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>03</w:t>
      </w: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» 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>июля</w:t>
      </w: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2025 года №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 xml:space="preserve"> 136</w:t>
      </w:r>
    </w:p>
    <w:p w:rsidR="009A12D8" w:rsidRPr="00331D72" w:rsidRDefault="009A12D8" w:rsidP="009A12D8">
      <w:pPr>
        <w:autoSpaceDE w:val="0"/>
        <w:autoSpaceDN w:val="0"/>
        <w:adjustRightInd w:val="0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50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2"/>
        <w:gridCol w:w="2632"/>
        <w:gridCol w:w="2098"/>
        <w:gridCol w:w="2377"/>
        <w:gridCol w:w="2552"/>
        <w:gridCol w:w="2268"/>
        <w:gridCol w:w="2268"/>
      </w:tblGrid>
      <w:tr w:rsidR="009A12D8" w:rsidRPr="00331D72" w:rsidTr="00392324">
        <w:tc>
          <w:tcPr>
            <w:tcW w:w="15027" w:type="dxa"/>
            <w:gridSpan w:val="7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Обоснование бюджетных ассигнований по источникам финансирования дефицита бюджета Сортавальского муниципального округа</w:t>
            </w:r>
          </w:p>
        </w:tc>
      </w:tr>
      <w:tr w:rsidR="009A12D8" w:rsidRPr="00331D72" w:rsidTr="00392324">
        <w:tc>
          <w:tcPr>
            <w:tcW w:w="15027" w:type="dxa"/>
            <w:gridSpan w:val="7"/>
            <w:tcBorders>
              <w:bottom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Наименование источника финансирования дефицита бюджета: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Код </w:t>
            </w:r>
            <w:proofErr w:type="gramStart"/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классификации источников финансирования дефицитов бюджетов</w:t>
            </w:r>
            <w:proofErr w:type="gramEnd"/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: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Единица измерения: тыс. руб.</w:t>
            </w:r>
          </w:p>
        </w:tc>
      </w:tr>
      <w:tr w:rsidR="009A12D8" w:rsidRPr="00331D72" w:rsidTr="00392324"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 xml:space="preserve">N </w:t>
            </w:r>
            <w:proofErr w:type="gramStart"/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п</w:t>
            </w:r>
            <w:proofErr w:type="gramEnd"/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/п</w:t>
            </w:r>
          </w:p>
        </w:tc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Показатели, используемые при расчете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Основание возникновения долгового обязательства</w:t>
            </w:r>
          </w:p>
        </w:tc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Плановый объем бюджетных ассигнований</w:t>
            </w:r>
          </w:p>
        </w:tc>
      </w:tr>
      <w:tr w:rsidR="009A12D8" w:rsidRPr="00331D72" w:rsidTr="00392324"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на 20___ год (на текущий год)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на 20___ год (на очередной финансовый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proofErr w:type="gramStart"/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на 20___ год (на первый год планового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proofErr w:type="gramStart"/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на 20___ год (на второй год планового</w:t>
            </w:r>
            <w:proofErr w:type="gramEnd"/>
          </w:p>
        </w:tc>
      </w:tr>
      <w:tr w:rsidR="009A12D8" w:rsidRPr="00331D72" w:rsidTr="00392324">
        <w:trPr>
          <w:trHeight w:val="50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1.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(наименование и условное обозначение показателя)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</w:tr>
      <w:tr w:rsidR="009A12D8" w:rsidRPr="00331D72" w:rsidTr="00392324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2.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</w:tr>
      <w:tr w:rsidR="009A12D8" w:rsidRPr="00331D72" w:rsidTr="00392324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3.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</w:tr>
      <w:tr w:rsidR="009A12D8" w:rsidRPr="00331D72" w:rsidTr="00392324">
        <w:trPr>
          <w:trHeight w:val="512"/>
        </w:trPr>
        <w:tc>
          <w:tcPr>
            <w:tcW w:w="5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0"/>
                <w:lang w:eastAsia="en-US"/>
              </w:rPr>
              <w:t>Объем бюджетных ассигнований на погашение по источнику финансирования дефицита бюджета (формула расчета)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5562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Начальник </w:t>
            </w:r>
            <w:r w:rsidR="00B2304B"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финансового </w:t>
            </w: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отдела</w:t>
            </w:r>
          </w:p>
        </w:tc>
        <w:tc>
          <w:tcPr>
            <w:tcW w:w="4929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4536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(расшифровка подписи)</w:t>
            </w:r>
          </w:p>
        </w:tc>
      </w:tr>
      <w:tr w:rsidR="009A12D8" w:rsidRPr="00331D72" w:rsidTr="00392324">
        <w:tc>
          <w:tcPr>
            <w:tcW w:w="5562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4929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4536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(расшифровка подписи)</w:t>
            </w:r>
          </w:p>
        </w:tc>
      </w:tr>
      <w:tr w:rsidR="009A12D8" w:rsidRPr="00331D72" w:rsidTr="00392324">
        <w:tc>
          <w:tcPr>
            <w:tcW w:w="5562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"____" ___________ 20___ г.</w:t>
            </w:r>
          </w:p>
        </w:tc>
        <w:tc>
          <w:tcPr>
            <w:tcW w:w="4929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4536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</w:tbl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  <w:sectPr w:rsidR="009A12D8" w:rsidRPr="00331D72" w:rsidSect="00331D72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9A12D8" w:rsidRPr="00331D72" w:rsidRDefault="009A12D8" w:rsidP="009A12D8">
      <w:pPr>
        <w:autoSpaceDE w:val="0"/>
        <w:autoSpaceDN w:val="0"/>
        <w:adjustRightInd w:val="0"/>
        <w:jc w:val="right"/>
        <w:outlineLvl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lastRenderedPageBreak/>
        <w:t>Приложение N 3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к Методике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планирования бюджетных ассигнований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по источникам финансирования дефицита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бюджета, </w:t>
      </w:r>
      <w:proofErr w:type="gramStart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утвержденной</w:t>
      </w:r>
      <w:proofErr w:type="gramEnd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постановлением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администрации </w:t>
      </w:r>
      <w:proofErr w:type="gramStart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Сортавальского</w:t>
      </w:r>
      <w:proofErr w:type="gramEnd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муниципального округа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от  «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>03</w:t>
      </w: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» 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>июля</w:t>
      </w: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2025 года №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 xml:space="preserve"> 136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46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1"/>
        <w:gridCol w:w="2494"/>
        <w:gridCol w:w="3005"/>
        <w:gridCol w:w="2665"/>
      </w:tblGrid>
      <w:tr w:rsidR="009A12D8" w:rsidRPr="00331D72" w:rsidTr="00392324">
        <w:tc>
          <w:tcPr>
            <w:tcW w:w="14605" w:type="dxa"/>
            <w:gridSpan w:val="4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Корректировка планового объема бюджетных ассигнований по источникам финансирования дефицита бюджета Сортавальского муниципального округа</w:t>
            </w:r>
          </w:p>
        </w:tc>
      </w:tr>
      <w:tr w:rsidR="009A12D8" w:rsidRPr="00331D72" w:rsidTr="00392324">
        <w:tc>
          <w:tcPr>
            <w:tcW w:w="14605" w:type="dxa"/>
            <w:gridSpan w:val="4"/>
            <w:tcBorders>
              <w:bottom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Единица измерения: тыс. руб.</w:t>
            </w:r>
          </w:p>
        </w:tc>
      </w:tr>
      <w:tr w:rsidR="009A12D8" w:rsidRPr="00331D72" w:rsidTr="00392324"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Наименование источника финансирования дефицита бюджета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текущий финансовый год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первый год планового периода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второй год планового периода</w:t>
            </w:r>
          </w:p>
        </w:tc>
      </w:tr>
      <w:tr w:rsidR="009A12D8" w:rsidRPr="00331D72" w:rsidTr="00392324">
        <w:trPr>
          <w:trHeight w:val="445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I. Погашение кредитов от кредитных организаций бюджетами муниципальных образований в валюте Российской Федерации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II. Погашение бюджетных кредитов, предоставленных другим бюджетам бюджетной системы Российской Федерации из бюджетов муниципальных образований Российской Федерации в валюте Российской Федерации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III. Исполнение муниципальных гарантий Сортавальского муниципального округа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c>
          <w:tcPr>
            <w:tcW w:w="6441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Начальник </w:t>
            </w:r>
            <w:r w:rsidR="00B2304B"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финансового </w:t>
            </w: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отдела</w:t>
            </w:r>
          </w:p>
        </w:tc>
        <w:tc>
          <w:tcPr>
            <w:tcW w:w="2494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5670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(расшифровка подписи)</w:t>
            </w:r>
          </w:p>
        </w:tc>
      </w:tr>
      <w:tr w:rsidR="009A12D8" w:rsidRPr="00331D72" w:rsidTr="00392324">
        <w:tc>
          <w:tcPr>
            <w:tcW w:w="6441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2494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5670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(расшифровка подписи)</w:t>
            </w:r>
          </w:p>
        </w:tc>
      </w:tr>
      <w:tr w:rsidR="009A12D8" w:rsidRPr="00331D72" w:rsidTr="00392324">
        <w:tc>
          <w:tcPr>
            <w:tcW w:w="6441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"____" ___________ 20___ г.</w:t>
            </w:r>
          </w:p>
        </w:tc>
        <w:tc>
          <w:tcPr>
            <w:tcW w:w="2494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3005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665" w:type="dxa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</w:tbl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  <w:sectPr w:rsidR="009A12D8" w:rsidRPr="00331D72" w:rsidSect="00A6380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9A12D8" w:rsidRPr="00331D72" w:rsidRDefault="009A12D8" w:rsidP="009A12D8">
      <w:pPr>
        <w:autoSpaceDE w:val="0"/>
        <w:autoSpaceDN w:val="0"/>
        <w:adjustRightInd w:val="0"/>
        <w:jc w:val="right"/>
        <w:outlineLvl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lastRenderedPageBreak/>
        <w:t>Приложение N 4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к Методике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планирования бюджетных ассигнований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по источникам финансирования дефицита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бюджета, </w:t>
      </w:r>
      <w:proofErr w:type="gramStart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утвержденной</w:t>
      </w:r>
      <w:proofErr w:type="gramEnd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постановлением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администрации </w:t>
      </w:r>
      <w:proofErr w:type="gramStart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Сортавальского</w:t>
      </w:r>
      <w:proofErr w:type="gramEnd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муниципального округа</w:t>
      </w:r>
    </w:p>
    <w:p w:rsidR="009A12D8" w:rsidRPr="00331D72" w:rsidRDefault="009A12D8" w:rsidP="009A12D8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sz w:val="22"/>
          <w:szCs w:val="22"/>
          <w:lang w:eastAsia="en-US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>от  «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>03</w:t>
      </w: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» 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>июля</w:t>
      </w:r>
      <w:bookmarkStart w:id="0" w:name="_GoBack"/>
      <w:bookmarkEnd w:id="0"/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 2025 года №</w:t>
      </w:r>
      <w:r w:rsidR="007F002B">
        <w:rPr>
          <w:rFonts w:ascii="Times New Roman" w:eastAsiaTheme="minorHAnsi" w:hAnsi="Times New Roman"/>
          <w:sz w:val="22"/>
          <w:szCs w:val="22"/>
          <w:lang w:eastAsia="en-US"/>
        </w:rPr>
        <w:t xml:space="preserve"> 136</w:t>
      </w:r>
    </w:p>
    <w:p w:rsidR="009A12D8" w:rsidRPr="00331D72" w:rsidRDefault="009A12D8" w:rsidP="009A12D8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55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0"/>
        <w:gridCol w:w="152"/>
        <w:gridCol w:w="3606"/>
        <w:gridCol w:w="2694"/>
        <w:gridCol w:w="2551"/>
        <w:gridCol w:w="2409"/>
        <w:gridCol w:w="2268"/>
        <w:gridCol w:w="992"/>
      </w:tblGrid>
      <w:tr w:rsidR="009A12D8" w:rsidRPr="00331D72" w:rsidTr="00392324">
        <w:trPr>
          <w:gridBefore w:val="2"/>
          <w:wBefore w:w="992" w:type="dxa"/>
        </w:trPr>
        <w:tc>
          <w:tcPr>
            <w:tcW w:w="14520" w:type="dxa"/>
            <w:gridSpan w:val="6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Корректировка обоснований бюджетных ассигнований по источникам финансирования дефицита бюджета Сортавальского муниципального округа</w:t>
            </w: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14520" w:type="dxa"/>
            <w:gridSpan w:val="7"/>
            <w:tcBorders>
              <w:bottom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Наименование источника финансирования дефицита бюджета: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Код </w:t>
            </w:r>
            <w:proofErr w:type="gramStart"/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классификации источников финансирования дефицитов бюджетов</w:t>
            </w:r>
            <w:proofErr w:type="gramEnd"/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: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Единица измерения: тыс. руб.</w:t>
            </w: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N </w:t>
            </w:r>
            <w:proofErr w:type="gramStart"/>
            <w:r w:rsidRPr="00331D7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331D7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Показатели, используемые при расчете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Основания возникновения долгового обязательства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текущий финансовый год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первый год планового периода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На второй год планового периода</w:t>
            </w: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(наименование и условное обозначение показателя)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4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Объем бюджетных ассигнований по источникам финансирования дефицита бюджета (формула расчета)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4598" w:type="dxa"/>
            <w:gridSpan w:val="3"/>
            <w:tcBorders>
              <w:top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4598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Начальник </w:t>
            </w:r>
            <w:r w:rsidR="00B2304B"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 xml:space="preserve">финансового </w:t>
            </w: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отдела</w:t>
            </w:r>
          </w:p>
        </w:tc>
        <w:tc>
          <w:tcPr>
            <w:tcW w:w="5245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4677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(расшифровка подписи)</w:t>
            </w:r>
          </w:p>
        </w:tc>
      </w:tr>
      <w:tr w:rsidR="009A12D8" w:rsidRPr="00331D72" w:rsidTr="00392324">
        <w:trPr>
          <w:gridAfter w:val="1"/>
          <w:wAfter w:w="992" w:type="dxa"/>
        </w:trPr>
        <w:tc>
          <w:tcPr>
            <w:tcW w:w="4598" w:type="dxa"/>
            <w:gridSpan w:val="3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5245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4677" w:type="dxa"/>
            <w:gridSpan w:val="2"/>
          </w:tcPr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_____________________</w:t>
            </w:r>
          </w:p>
          <w:p w:rsidR="009A12D8" w:rsidRPr="00331D72" w:rsidRDefault="009A12D8" w:rsidP="003923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Cs w:val="22"/>
                <w:lang w:eastAsia="en-US"/>
              </w:rPr>
            </w:pPr>
            <w:r w:rsidRPr="00331D72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(расшифровка подписи)</w:t>
            </w:r>
          </w:p>
        </w:tc>
      </w:tr>
    </w:tbl>
    <w:p w:rsidR="009A12D8" w:rsidRPr="00331D72" w:rsidRDefault="009A12D8" w:rsidP="009A12D8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331D72">
        <w:rPr>
          <w:rFonts w:ascii="Times New Roman" w:eastAsiaTheme="minorHAnsi" w:hAnsi="Times New Roman"/>
          <w:sz w:val="22"/>
          <w:szCs w:val="22"/>
          <w:lang w:eastAsia="en-US"/>
        </w:rPr>
        <w:t xml:space="preserve">"____" ___________ 20___ </w:t>
      </w:r>
    </w:p>
    <w:p w:rsidR="00530511" w:rsidRPr="00B2304B" w:rsidRDefault="00530511" w:rsidP="00B2304B">
      <w:pPr>
        <w:tabs>
          <w:tab w:val="left" w:pos="6521"/>
        </w:tabs>
        <w:rPr>
          <w:rFonts w:ascii="Times New Roman" w:hAnsi="Times New Roman"/>
          <w:color w:val="FF0000"/>
          <w:sz w:val="28"/>
          <w:szCs w:val="28"/>
        </w:rPr>
      </w:pPr>
      <w:r w:rsidRPr="00B4076B">
        <w:rPr>
          <w:rFonts w:ascii="Times New Roman" w:hAnsi="Times New Roman"/>
          <w:color w:val="FF0000"/>
          <w:sz w:val="28"/>
          <w:szCs w:val="28"/>
        </w:rPr>
        <w:t xml:space="preserve">        </w:t>
      </w:r>
      <w:r w:rsidR="00716D06" w:rsidRPr="00B4076B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   </w:t>
      </w:r>
      <w:r w:rsidR="00350E0D" w:rsidRPr="00B4076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25045" w:rsidRPr="00B4076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50E0D" w:rsidRPr="00B4076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A1B88" w:rsidRPr="00B4076B">
        <w:rPr>
          <w:rFonts w:ascii="Times New Roman" w:hAnsi="Times New Roman"/>
          <w:color w:val="FF0000"/>
          <w:szCs w:val="24"/>
        </w:rPr>
        <w:t xml:space="preserve">                                                  </w:t>
      </w:r>
      <w:r w:rsidRPr="00B4076B">
        <w:rPr>
          <w:rFonts w:ascii="Times New Roman" w:hAnsi="Times New Roman"/>
          <w:color w:val="FF0000"/>
          <w:szCs w:val="24"/>
        </w:rPr>
        <w:t xml:space="preserve">                    </w:t>
      </w:r>
    </w:p>
    <w:sectPr w:rsidR="00530511" w:rsidRPr="00B2304B" w:rsidSect="00B2304B">
      <w:pgSz w:w="16838" w:h="11906" w:orient="landscape"/>
      <w:pgMar w:top="851" w:right="709" w:bottom="850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174" w:rsidRDefault="00096174" w:rsidP="00916D3B">
      <w:r>
        <w:separator/>
      </w:r>
    </w:p>
  </w:endnote>
  <w:endnote w:type="continuationSeparator" w:id="0">
    <w:p w:rsidR="00096174" w:rsidRDefault="00096174" w:rsidP="0091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174" w:rsidRDefault="00096174" w:rsidP="00916D3B">
      <w:r>
        <w:separator/>
      </w:r>
    </w:p>
  </w:footnote>
  <w:footnote w:type="continuationSeparator" w:id="0">
    <w:p w:rsidR="00096174" w:rsidRDefault="00096174" w:rsidP="00916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CB02900"/>
    <w:multiLevelType w:val="hybridMultilevel"/>
    <w:tmpl w:val="5E4C09E0"/>
    <w:lvl w:ilvl="0" w:tplc="DBBA23A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48D6DBA"/>
    <w:multiLevelType w:val="hybridMultilevel"/>
    <w:tmpl w:val="65D2BD60"/>
    <w:lvl w:ilvl="0" w:tplc="1ACC45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634608"/>
    <w:multiLevelType w:val="hybridMultilevel"/>
    <w:tmpl w:val="20E4398C"/>
    <w:lvl w:ilvl="0" w:tplc="F9328D96">
      <w:start w:val="17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5E582745"/>
    <w:multiLevelType w:val="hybridMultilevel"/>
    <w:tmpl w:val="C5E8CE9E"/>
    <w:lvl w:ilvl="0" w:tplc="49CEDD16">
      <w:start w:val="1"/>
      <w:numFmt w:val="decimal"/>
      <w:lvlText w:val="%1."/>
      <w:lvlJc w:val="left"/>
      <w:pPr>
        <w:ind w:left="418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10728"/>
    <w:rsid w:val="0001324E"/>
    <w:rsid w:val="00020C86"/>
    <w:rsid w:val="0003499C"/>
    <w:rsid w:val="00035649"/>
    <w:rsid w:val="00036367"/>
    <w:rsid w:val="00065C1A"/>
    <w:rsid w:val="00066E25"/>
    <w:rsid w:val="00096174"/>
    <w:rsid w:val="000A73AB"/>
    <w:rsid w:val="000B533C"/>
    <w:rsid w:val="000C2AFD"/>
    <w:rsid w:val="000D264C"/>
    <w:rsid w:val="000D4FF3"/>
    <w:rsid w:val="000D7174"/>
    <w:rsid w:val="000D759B"/>
    <w:rsid w:val="000E0455"/>
    <w:rsid w:val="00110BFE"/>
    <w:rsid w:val="001152E3"/>
    <w:rsid w:val="0012401C"/>
    <w:rsid w:val="00126FB2"/>
    <w:rsid w:val="00130428"/>
    <w:rsid w:val="001311F0"/>
    <w:rsid w:val="001324F0"/>
    <w:rsid w:val="00137A0D"/>
    <w:rsid w:val="0014500A"/>
    <w:rsid w:val="00146CD5"/>
    <w:rsid w:val="00147ABD"/>
    <w:rsid w:val="00157CE0"/>
    <w:rsid w:val="0016465E"/>
    <w:rsid w:val="00171A38"/>
    <w:rsid w:val="00193B1C"/>
    <w:rsid w:val="001B158F"/>
    <w:rsid w:val="001B5144"/>
    <w:rsid w:val="001E3797"/>
    <w:rsid w:val="001E5968"/>
    <w:rsid w:val="001F5D67"/>
    <w:rsid w:val="00221586"/>
    <w:rsid w:val="0027032E"/>
    <w:rsid w:val="0028196E"/>
    <w:rsid w:val="00283AA0"/>
    <w:rsid w:val="00291880"/>
    <w:rsid w:val="002A6D21"/>
    <w:rsid w:val="002A7F62"/>
    <w:rsid w:val="002C72D8"/>
    <w:rsid w:val="002D0A4D"/>
    <w:rsid w:val="002D0D38"/>
    <w:rsid w:val="002D1041"/>
    <w:rsid w:val="002F0D54"/>
    <w:rsid w:val="00304990"/>
    <w:rsid w:val="00313C84"/>
    <w:rsid w:val="0032600D"/>
    <w:rsid w:val="00331D72"/>
    <w:rsid w:val="00332EB8"/>
    <w:rsid w:val="00337D4A"/>
    <w:rsid w:val="00337E00"/>
    <w:rsid w:val="00346F07"/>
    <w:rsid w:val="00350E0D"/>
    <w:rsid w:val="00392128"/>
    <w:rsid w:val="003A2ADA"/>
    <w:rsid w:val="003B18EA"/>
    <w:rsid w:val="003C1AC2"/>
    <w:rsid w:val="003D3AA4"/>
    <w:rsid w:val="00400351"/>
    <w:rsid w:val="004102FF"/>
    <w:rsid w:val="004132C7"/>
    <w:rsid w:val="0042201B"/>
    <w:rsid w:val="00422A26"/>
    <w:rsid w:val="00436920"/>
    <w:rsid w:val="00441A59"/>
    <w:rsid w:val="0045094B"/>
    <w:rsid w:val="004554BA"/>
    <w:rsid w:val="00464087"/>
    <w:rsid w:val="004700D1"/>
    <w:rsid w:val="004738D8"/>
    <w:rsid w:val="00474D02"/>
    <w:rsid w:val="004755B1"/>
    <w:rsid w:val="00476822"/>
    <w:rsid w:val="004A4A03"/>
    <w:rsid w:val="004A4B5C"/>
    <w:rsid w:val="004C0974"/>
    <w:rsid w:val="004C2DA3"/>
    <w:rsid w:val="004C3232"/>
    <w:rsid w:val="004D4966"/>
    <w:rsid w:val="004E6220"/>
    <w:rsid w:val="005012C0"/>
    <w:rsid w:val="00507060"/>
    <w:rsid w:val="00530511"/>
    <w:rsid w:val="00530BA0"/>
    <w:rsid w:val="00534B86"/>
    <w:rsid w:val="00535C5D"/>
    <w:rsid w:val="00542915"/>
    <w:rsid w:val="005473B5"/>
    <w:rsid w:val="0055703D"/>
    <w:rsid w:val="005653A8"/>
    <w:rsid w:val="005718E9"/>
    <w:rsid w:val="00574D87"/>
    <w:rsid w:val="00576377"/>
    <w:rsid w:val="005A02F9"/>
    <w:rsid w:val="005C2F51"/>
    <w:rsid w:val="005D0447"/>
    <w:rsid w:val="005D5ABA"/>
    <w:rsid w:val="005E3D8B"/>
    <w:rsid w:val="005E6893"/>
    <w:rsid w:val="005F1744"/>
    <w:rsid w:val="0060175E"/>
    <w:rsid w:val="006134C9"/>
    <w:rsid w:val="006215ED"/>
    <w:rsid w:val="00623B2F"/>
    <w:rsid w:val="00635FAB"/>
    <w:rsid w:val="00637311"/>
    <w:rsid w:val="0066720E"/>
    <w:rsid w:val="00671FDD"/>
    <w:rsid w:val="0067404C"/>
    <w:rsid w:val="0067643B"/>
    <w:rsid w:val="0068213B"/>
    <w:rsid w:val="006A1247"/>
    <w:rsid w:val="006A23D1"/>
    <w:rsid w:val="006A7526"/>
    <w:rsid w:val="006B5BFD"/>
    <w:rsid w:val="006D262C"/>
    <w:rsid w:val="006D4673"/>
    <w:rsid w:val="006F367B"/>
    <w:rsid w:val="00705B82"/>
    <w:rsid w:val="00712E54"/>
    <w:rsid w:val="00715C8A"/>
    <w:rsid w:val="00716D06"/>
    <w:rsid w:val="00732621"/>
    <w:rsid w:val="00734025"/>
    <w:rsid w:val="00736997"/>
    <w:rsid w:val="007375EE"/>
    <w:rsid w:val="00745D72"/>
    <w:rsid w:val="00747D2B"/>
    <w:rsid w:val="00755AE5"/>
    <w:rsid w:val="00775031"/>
    <w:rsid w:val="00790B29"/>
    <w:rsid w:val="007A2674"/>
    <w:rsid w:val="007A494D"/>
    <w:rsid w:val="007B1021"/>
    <w:rsid w:val="007C126E"/>
    <w:rsid w:val="007D4D57"/>
    <w:rsid w:val="007D6EDE"/>
    <w:rsid w:val="007E6023"/>
    <w:rsid w:val="007E734B"/>
    <w:rsid w:val="007F002B"/>
    <w:rsid w:val="007F2F86"/>
    <w:rsid w:val="00801854"/>
    <w:rsid w:val="0087610F"/>
    <w:rsid w:val="00876789"/>
    <w:rsid w:val="00881F21"/>
    <w:rsid w:val="008B0292"/>
    <w:rsid w:val="008B1474"/>
    <w:rsid w:val="008B1785"/>
    <w:rsid w:val="008B690A"/>
    <w:rsid w:val="008C4986"/>
    <w:rsid w:val="008E20C5"/>
    <w:rsid w:val="008E4E3F"/>
    <w:rsid w:val="008F719F"/>
    <w:rsid w:val="008F7CAA"/>
    <w:rsid w:val="009039AF"/>
    <w:rsid w:val="00913170"/>
    <w:rsid w:val="00916D3B"/>
    <w:rsid w:val="00922662"/>
    <w:rsid w:val="00925045"/>
    <w:rsid w:val="00933E03"/>
    <w:rsid w:val="00955C07"/>
    <w:rsid w:val="00957342"/>
    <w:rsid w:val="00972C97"/>
    <w:rsid w:val="00981D30"/>
    <w:rsid w:val="0098527E"/>
    <w:rsid w:val="00993A28"/>
    <w:rsid w:val="009943C0"/>
    <w:rsid w:val="009944CA"/>
    <w:rsid w:val="009A12D8"/>
    <w:rsid w:val="009A47C9"/>
    <w:rsid w:val="009B5728"/>
    <w:rsid w:val="009C6BBD"/>
    <w:rsid w:val="009D0FE8"/>
    <w:rsid w:val="009D5F9B"/>
    <w:rsid w:val="009E4216"/>
    <w:rsid w:val="00A00097"/>
    <w:rsid w:val="00A00E6B"/>
    <w:rsid w:val="00A06049"/>
    <w:rsid w:val="00A20052"/>
    <w:rsid w:val="00A43FD4"/>
    <w:rsid w:val="00A640A8"/>
    <w:rsid w:val="00A65935"/>
    <w:rsid w:val="00A715B5"/>
    <w:rsid w:val="00A7262A"/>
    <w:rsid w:val="00A7332F"/>
    <w:rsid w:val="00A750EA"/>
    <w:rsid w:val="00A771F7"/>
    <w:rsid w:val="00AA1B88"/>
    <w:rsid w:val="00AA4563"/>
    <w:rsid w:val="00AB12C1"/>
    <w:rsid w:val="00AC331E"/>
    <w:rsid w:val="00AE2D3F"/>
    <w:rsid w:val="00AE4D37"/>
    <w:rsid w:val="00AE6E76"/>
    <w:rsid w:val="00AF4249"/>
    <w:rsid w:val="00B12477"/>
    <w:rsid w:val="00B1389B"/>
    <w:rsid w:val="00B16F7D"/>
    <w:rsid w:val="00B171B8"/>
    <w:rsid w:val="00B2304B"/>
    <w:rsid w:val="00B4076B"/>
    <w:rsid w:val="00B56DAF"/>
    <w:rsid w:val="00B76D35"/>
    <w:rsid w:val="00B8739A"/>
    <w:rsid w:val="00BA65C9"/>
    <w:rsid w:val="00BC4DEF"/>
    <w:rsid w:val="00BE16FB"/>
    <w:rsid w:val="00C06948"/>
    <w:rsid w:val="00C301B0"/>
    <w:rsid w:val="00C34740"/>
    <w:rsid w:val="00C4108A"/>
    <w:rsid w:val="00C47DC2"/>
    <w:rsid w:val="00C5095F"/>
    <w:rsid w:val="00C675CC"/>
    <w:rsid w:val="00C92B2A"/>
    <w:rsid w:val="00C95AE2"/>
    <w:rsid w:val="00CA711F"/>
    <w:rsid w:val="00CB308F"/>
    <w:rsid w:val="00CB5F3F"/>
    <w:rsid w:val="00CE1EF6"/>
    <w:rsid w:val="00D00C1A"/>
    <w:rsid w:val="00D033DF"/>
    <w:rsid w:val="00D17D35"/>
    <w:rsid w:val="00D72922"/>
    <w:rsid w:val="00DA1440"/>
    <w:rsid w:val="00DC4166"/>
    <w:rsid w:val="00DC5482"/>
    <w:rsid w:val="00DD333B"/>
    <w:rsid w:val="00DF02D7"/>
    <w:rsid w:val="00E11688"/>
    <w:rsid w:val="00E16952"/>
    <w:rsid w:val="00E16E9F"/>
    <w:rsid w:val="00E54B72"/>
    <w:rsid w:val="00E740A1"/>
    <w:rsid w:val="00E81BB2"/>
    <w:rsid w:val="00E93973"/>
    <w:rsid w:val="00EB35B7"/>
    <w:rsid w:val="00EE4B87"/>
    <w:rsid w:val="00F00596"/>
    <w:rsid w:val="00F070BE"/>
    <w:rsid w:val="00F20B57"/>
    <w:rsid w:val="00F35AA5"/>
    <w:rsid w:val="00F37960"/>
    <w:rsid w:val="00F464E4"/>
    <w:rsid w:val="00F90B34"/>
    <w:rsid w:val="00FA5538"/>
    <w:rsid w:val="00FC0A33"/>
    <w:rsid w:val="00FC0CB1"/>
    <w:rsid w:val="00FC32F7"/>
    <w:rsid w:val="00FD2ACD"/>
    <w:rsid w:val="00FE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5F1744"/>
    <w:pPr>
      <w:ind w:left="720"/>
      <w:contextualSpacing/>
    </w:pPr>
  </w:style>
  <w:style w:type="paragraph" w:customStyle="1" w:styleId="ConsPlusNormal">
    <w:name w:val="ConsPlusNormal"/>
    <w:link w:val="ConsPlusNormal0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12E5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11">
    <w:name w:val="Абзац списка1"/>
    <w:basedOn w:val="a"/>
    <w:rsid w:val="00B56DAF"/>
    <w:pPr>
      <w:spacing w:after="200" w:line="276" w:lineRule="auto"/>
      <w:ind w:left="720"/>
    </w:pPr>
    <w:rPr>
      <w:rFonts w:ascii="Times New Roman" w:hAnsi="Times New Roman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916D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16D3B"/>
    <w:rPr>
      <w:rFonts w:ascii="Arial" w:eastAsia="Times New Roman" w:hAnsi="Arial"/>
      <w:sz w:val="24"/>
    </w:rPr>
  </w:style>
  <w:style w:type="paragraph" w:styleId="a8">
    <w:name w:val="footer"/>
    <w:basedOn w:val="a"/>
    <w:link w:val="a9"/>
    <w:uiPriority w:val="99"/>
    <w:semiHidden/>
    <w:unhideWhenUsed/>
    <w:rsid w:val="00916D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16D3B"/>
    <w:rPr>
      <w:rFonts w:ascii="Arial" w:eastAsia="Times New Roman" w:hAnsi="Arial"/>
      <w:sz w:val="24"/>
    </w:rPr>
  </w:style>
  <w:style w:type="character" w:customStyle="1" w:styleId="ConsPlusNormal0">
    <w:name w:val="ConsPlusNormal Знак"/>
    <w:link w:val="ConsPlusNormal"/>
    <w:rsid w:val="009A12D8"/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A0210-4BFC-496C-9D30-4A147BE32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3259</TotalTime>
  <Pages>1</Pages>
  <Words>3293</Words>
  <Characters>18774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Демидов Денис</dc:creator>
  <cp:lastModifiedBy>WORKST003</cp:lastModifiedBy>
  <cp:revision>83</cp:revision>
  <cp:lastPrinted>2025-06-11T06:59:00Z</cp:lastPrinted>
  <dcterms:created xsi:type="dcterms:W3CDTF">2021-11-22T11:17:00Z</dcterms:created>
  <dcterms:modified xsi:type="dcterms:W3CDTF">2025-07-03T06:41:00Z</dcterms:modified>
</cp:coreProperties>
</file>