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789" w:rsidRPr="00012882" w:rsidRDefault="00671789" w:rsidP="00671789">
      <w:pPr>
        <w:pStyle w:val="ab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71789" w:rsidRPr="00B44E7F" w:rsidRDefault="007A33FF" w:rsidP="00671789">
      <w:pPr>
        <w:spacing w:line="0" w:lineRule="atLeas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95pt;margin-top:-.5pt;width:53.8pt;height:68.6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7" DrawAspect="Content" ObjectID="_1826870910" r:id="rId8"/>
        </w:pict>
      </w:r>
    </w:p>
    <w:p w:rsidR="00671789" w:rsidRPr="00B44E7F" w:rsidRDefault="00671789" w:rsidP="00671789">
      <w:pPr>
        <w:spacing w:line="0" w:lineRule="atLeast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44E7F">
        <w:rPr>
          <w:rFonts w:ascii="Times New Roman" w:hAnsi="Times New Roman" w:cs="Times New Roman"/>
          <w:b/>
          <w:sz w:val="28"/>
          <w:szCs w:val="28"/>
          <w:lang w:eastAsia="en-US"/>
        </w:rPr>
        <w:t>РЕСПУБЛИКА КАРЕЛИЯ</w:t>
      </w:r>
    </w:p>
    <w:p w:rsidR="00671789" w:rsidRPr="00B44E7F" w:rsidRDefault="00671789" w:rsidP="00671789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</w:p>
    <w:p w:rsidR="00671789" w:rsidRPr="00B44E7F" w:rsidRDefault="00671789" w:rsidP="00671789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B44E7F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 xml:space="preserve">   АДМИНИСТРАЦИЯ</w:t>
      </w:r>
    </w:p>
    <w:p w:rsidR="00671789" w:rsidRPr="00B44E7F" w:rsidRDefault="00671789" w:rsidP="00671789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B44E7F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 xml:space="preserve">СОРТАВАЛЬСКОГО МУНИЦИПАЛЬНОГО ОКРУГА </w:t>
      </w:r>
    </w:p>
    <w:p w:rsidR="00671789" w:rsidRPr="00B44E7F" w:rsidRDefault="00671789" w:rsidP="00671789">
      <w:pPr>
        <w:spacing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44E7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ПОСТАНОВЛЕНИЕ</w:t>
      </w: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</w:pP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</w:pP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  __________ 2025 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7965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№ __</w:t>
      </w:r>
    </w:p>
    <w:p w:rsidR="00796547" w:rsidRPr="00796547" w:rsidRDefault="00796547" w:rsidP="0079654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36713" w:rsidRPr="00E36713" w:rsidRDefault="00E36713" w:rsidP="00E36713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_Hlk128581225"/>
      <w:r w:rsidRPr="00E3671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обеспечении надлежащего состояния источников наружного противопожарного водоснабжения на территории Сортавальского муниципального </w:t>
      </w:r>
      <w:bookmarkEnd w:id="1"/>
      <w:r w:rsidRPr="00E36713">
        <w:rPr>
          <w:rFonts w:ascii="Times New Roman" w:hAnsi="Times New Roman" w:cs="Times New Roman"/>
          <w:b/>
          <w:color w:val="000000"/>
          <w:sz w:val="28"/>
          <w:szCs w:val="28"/>
        </w:rPr>
        <w:t>округа</w:t>
      </w:r>
    </w:p>
    <w:p w:rsidR="00E36713" w:rsidRPr="00E36713" w:rsidRDefault="00E36713" w:rsidP="00E36713">
      <w:pPr>
        <w:pStyle w:val="ab"/>
        <w:suppressAutoHyphens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:rsidR="00E36713" w:rsidRPr="00E36713" w:rsidRDefault="00E36713" w:rsidP="00E36713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06.10.2003 № 131-ФЗ 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от 07.12.2011 № 416-ФЗ «О водоснабжении и водоотведении», от 16.09.2020 № 1479 «Об утверждении правил противопожарного режима Российской Федерации», в целях обеспечения надлежащего состояния источников наружного противопожарного водоснабжения (далее также</w:t>
      </w:r>
      <w:proofErr w:type="gramEnd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E36713">
        <w:rPr>
          <w:rFonts w:ascii="Times New Roman" w:hAnsi="Times New Roman" w:cs="Times New Roman"/>
          <w:color w:val="000000"/>
          <w:sz w:val="28"/>
          <w:szCs w:val="28"/>
        </w:rPr>
        <w:t>ИППВ, ППВ) на территории Сортавальского муниципального округа, ПОСТАНОВИЛ:</w:t>
      </w:r>
      <w:proofErr w:type="gramEnd"/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1. Утвердить прилагаемые: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1.1. Правила содержания и эксплуатации источников наружного противопожарного водоснабжения на территории Сортавальского муниципального округа.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E36713">
        <w:rPr>
          <w:rFonts w:ascii="Times New Roman" w:hAnsi="Times New Roman" w:cs="Times New Roman"/>
          <w:sz w:val="28"/>
          <w:szCs w:val="28"/>
        </w:rPr>
        <w:t xml:space="preserve">Муниципальному учреждению «Городское хозяйство» обеспечить надлежащий </w:t>
      </w:r>
      <w:proofErr w:type="gramStart"/>
      <w:r w:rsidRPr="00E3671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6713">
        <w:rPr>
          <w:rFonts w:ascii="Times New Roman" w:hAnsi="Times New Roman" w:cs="Times New Roman"/>
          <w:sz w:val="28"/>
          <w:szCs w:val="28"/>
        </w:rPr>
        <w:t xml:space="preserve"> состоянием источников наружного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противопожарного водоснабжения, расположенных на территории Сортавальского муниципального округа.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3. Рекомендовать руководителям, организаций, предприятий, учреждений, индивидуальным предпринимателям, независимо от их организационно-правовых форм и форм собственности, ответственным за содержание и эксплуатирующим сети наружного водоснабжения: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3.1. Назначить ответственных за содержание пожарных гидрантов, проведение планово-предупредительных ремонтов, за осуществление технического обслуживания.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3.2. Обеспечить установку на видных местах указателей источников ППВ в соответствии с настоящими Правилами.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>3.3.</w:t>
      </w:r>
      <w:r w:rsidRPr="00E36713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Обеспечить подъезд и возможность забора воды из источников ППВ в любое время года.</w:t>
      </w:r>
    </w:p>
    <w:p w:rsidR="00E36713" w:rsidRPr="00E36713" w:rsidRDefault="00E36713" w:rsidP="00E36713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3.4. Для осуществления проверок источников ППВ, а также 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при проверках источников наружного и внутреннего водоснабжения зданий 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сооружений, законченных строительством (реконструкцией) при необходимости привлекать сотрудников </w:t>
      </w:r>
      <w:r w:rsidRPr="00E36713">
        <w:rPr>
          <w:rFonts w:ascii="Times New Roman" w:hAnsi="Times New Roman" w:cs="Times New Roman"/>
          <w:sz w:val="28"/>
          <w:szCs w:val="28"/>
        </w:rPr>
        <w:t>ГУ МЧС России по Республике Карелия</w:t>
      </w:r>
      <w:r w:rsidRPr="00E3671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6713" w:rsidRPr="00E36713" w:rsidRDefault="00E36713" w:rsidP="00E3671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3.5. Ежегодно, не позднее 1 декабря, разрабатывать и согласовывать графики проверок источников ППВ, в том числе состояния указателей, по видам проверок и перечням выполняемых работ с учетом климатических условий, с составлением сводных актов проверок, определением мер по устранению выявленных неисправностей. Копии актов направлять в администрацию Сортавальского муниципального округа и отдел надзорной деятельности и профилактической работы по Сортавальскому и </w:t>
      </w:r>
      <w:proofErr w:type="spellStart"/>
      <w:r w:rsidRPr="00E36713">
        <w:rPr>
          <w:rFonts w:ascii="Times New Roman" w:hAnsi="Times New Roman" w:cs="Times New Roman"/>
          <w:color w:val="000000"/>
          <w:sz w:val="28"/>
          <w:szCs w:val="28"/>
        </w:rPr>
        <w:t>Лахденпохскому</w:t>
      </w:r>
      <w:proofErr w:type="spellEnd"/>
      <w:r w:rsidRPr="00E36713">
        <w:rPr>
          <w:rFonts w:ascii="Times New Roman" w:hAnsi="Times New Roman" w:cs="Times New Roman"/>
          <w:color w:val="000000"/>
          <w:sz w:val="28"/>
          <w:szCs w:val="28"/>
        </w:rPr>
        <w:t xml:space="preserve"> районам ГУ МЧС России по Республике Карелия.</w:t>
      </w:r>
    </w:p>
    <w:p w:rsidR="00796547" w:rsidRPr="00E36713" w:rsidRDefault="00E36713" w:rsidP="00796547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7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796547" w:rsidRPr="00E3671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65436" w:rsidRPr="00E36713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</w:t>
      </w:r>
      <w:r w:rsidR="00796547" w:rsidRPr="00E36713">
        <w:rPr>
          <w:rFonts w:ascii="Times New Roman" w:eastAsia="Times New Roman" w:hAnsi="Times New Roman" w:cs="Times New Roman"/>
          <w:sz w:val="28"/>
          <w:szCs w:val="28"/>
        </w:rPr>
        <w:t>азместить на официальном сайте администрации Сортавальского муниципального округа в информационно-телекоммуникационной сети «Интернет».</w:t>
      </w:r>
    </w:p>
    <w:p w:rsidR="00796547" w:rsidRPr="00E36713" w:rsidRDefault="00796547" w:rsidP="00796547">
      <w:pPr>
        <w:spacing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E65436" w:rsidRPr="00796547" w:rsidRDefault="00E65436" w:rsidP="0079654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436" w:rsidRDefault="00796547" w:rsidP="007965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E65436">
        <w:rPr>
          <w:rFonts w:ascii="Times New Roman" w:eastAsia="Times New Roman" w:hAnsi="Times New Roman" w:cs="Times New Roman"/>
          <w:color w:val="000000"/>
          <w:sz w:val="28"/>
          <w:szCs w:val="28"/>
        </w:rPr>
        <w:t>Сортавальского</w:t>
      </w:r>
    </w:p>
    <w:p w:rsidR="00796547" w:rsidRDefault="00E65436" w:rsidP="007965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округа</w:t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</w:t>
      </w:r>
      <w:r w:rsidR="00796547" w:rsidRPr="00796547">
        <w:rPr>
          <w:rFonts w:ascii="Times New Roman" w:eastAsia="Times New Roman" w:hAnsi="Times New Roman" w:cs="Times New Roman"/>
          <w:color w:val="000000"/>
          <w:sz w:val="28"/>
          <w:szCs w:val="28"/>
        </w:rPr>
        <w:t>С.В. Крупин</w:t>
      </w:r>
    </w:p>
    <w:p w:rsidR="009E2AA1" w:rsidRDefault="009E2AA1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58B" w:rsidRDefault="00CC458B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58B" w:rsidRDefault="00CC458B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1513" w:rsidRDefault="008B1513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Default="003B42FD" w:rsidP="001E7820">
      <w:pPr>
        <w:spacing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42FD" w:rsidRPr="006B2279" w:rsidRDefault="003B42FD" w:rsidP="003B42FD">
      <w:pPr>
        <w:spacing w:line="257" w:lineRule="auto"/>
        <w:ind w:left="5670" w:right="1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Утверждены</w:t>
      </w:r>
    </w:p>
    <w:p w:rsidR="003B42FD" w:rsidRPr="006B2279" w:rsidRDefault="003B42FD" w:rsidP="008B1513">
      <w:pPr>
        <w:spacing w:line="257" w:lineRule="auto"/>
        <w:ind w:left="5245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="008B1513">
        <w:rPr>
          <w:rFonts w:ascii="Times New Roman" w:hAnsi="Times New Roman" w:cs="Times New Roman"/>
          <w:color w:val="000000"/>
          <w:sz w:val="28"/>
          <w:szCs w:val="28"/>
        </w:rPr>
        <w:t xml:space="preserve">  А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дминистрации Сортавальского муниципального округа</w:t>
      </w:r>
    </w:p>
    <w:p w:rsidR="003B42FD" w:rsidRPr="006B2279" w:rsidRDefault="003B42FD" w:rsidP="008B1513">
      <w:pPr>
        <w:spacing w:line="257" w:lineRule="auto"/>
        <w:ind w:right="1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от __________________№ _____</w:t>
      </w:r>
    </w:p>
    <w:p w:rsidR="003B42FD" w:rsidRPr="006B2279" w:rsidRDefault="003B42FD" w:rsidP="003B42FD">
      <w:pPr>
        <w:ind w:right="-71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Правила</w:t>
      </w:r>
    </w:p>
    <w:p w:rsidR="003B42FD" w:rsidRPr="006B2279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содержания и эксплуатации источников наружного противопожарного водоснабжения на территории Сортавальского муниципального округа</w:t>
      </w:r>
    </w:p>
    <w:p w:rsidR="003B42FD" w:rsidRPr="006B2279" w:rsidRDefault="003B42FD" w:rsidP="003B42FD">
      <w:pPr>
        <w:shd w:val="clear" w:color="auto" w:fill="FFFFFF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Настоящие Правила содержания и эксплуатации источников противопожарного водоснабжения на территории Сортавальского муниципального округа  (далее – Правила) разработаны в соответствии с Федеральными законами от 21.12.1994 № 69-ФЗ «О пожарной безопасности», от 22.07.2008 № 123-ФЗ «Технический регламент о требованиях пожарной безопасности», от 07.12.2011 № 416-ФЗ «О водоснабжении и водоотведении», от 16.09.2020 № 1479 «Об утверждении правил противопожарного режима Российской Федерации», </w:t>
      </w:r>
      <w:r w:rsidRPr="006B2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приказом Госстроя России от 30 декабря 1999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№ 168 «Правила технической эксплуатации систем и сооружений коммунального водоснабжения и канализации», 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сводом правил (далее СП) «Системы противопожарной защиты. Наружное противопожарное водоснабжение. Требования пожарной безопасности» СП 8.13130.2020, утвержденные Приказом МЧС России от 30.03.2020 № 225, СП 31.13330.2021, СНиП 2.04.02-84* «Водоснабжение. Наружные сети и сооружения», утвержденные приказом Минстроя России от 27.12.2021 №1016/</w:t>
      </w:r>
      <w:proofErr w:type="spellStart"/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, ГОСТ Р 53961-2010 «Техника пожарная. Гидранты пожарные подземные. Общие технические требования. Методы испытаний», утвержденным и введенным в действие Приказом 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Росстандарта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от 25 ноября 2010 г. N 522-ст.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1.2. Основные понятия: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- источники наружного противопожарного водоснабжения (далее – источники ППВ) – водопроводные сети с установленным на них пожарным оборудованием (пожарные гидранты, гидрант-колонки, пожарные краны), пожарные водоёмы (резервуары), иные искусственные (водонапорные башни, пруды, технологические ёмкости) и природные (реки, озёра, ручьи) водные объекты, вода из которых используется (может использоваться) для целей пожаротушения; </w:t>
      </w:r>
      <w:proofErr w:type="gramEnd"/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пожарный гидрант – устройство на водопроводной сети, предназначенное для отбора воды при тушении пожаров (далее – ПГ).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противопожарное водоснабжение – комплекс инженерно-технических сооружений, предназначенных для забора и транспортировки воды, хранения её запасов и использования для целей пожаротушения; 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пожаротушение - тушение пожаров, заправка пожарных автоцистерн, пожарно-тактические учения и занятия, оперативно-тактическое изучение района выезда, проверка (обследование) работоспособности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район выезда — территория, на которой силами государственной противопожарной службы или иными организациями, имеющими лицензию на право проведения данного вида работ, осуществляется тушение пожаров.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1.3. Содержание и эксплуатация источников ППВ – комплекс организационно-правовых, финансовых и инженерно-технических мер, предусматривающих: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эксплуатацию источников ППВ в соответствии с нормативными документами;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финансирование мероприятий по содержанию и ремонтно-профилактическим работам;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доступа к источникам ППВ, в том числе при проверке их силами ГПС или другими организациями, осуществляющими тушение пожаров;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наружное освещение указателей в тёмное время суток для быстрого нахождения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очистку мест размещения источников ППВ от мусора, снега и наледи, установку в зимнее время деревянных конусов над колодцами с ПГ, расположенными вне проезжей части улиц, в соответствии с требованиями Правил пожарной безопасности в Российской Федерации;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проведение мероприятий по подготовке источников ППВ к эксплуатации в условиях отрицательных температур;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немедленное уведомление организации водопроводного хозяйства, подразделений ГПС, других организаций, осуществляющих тушение пожаров, о невозможности использования источников ППВ из-за отсутствия или недостаточного давления воды в водопроводной сети и других случаях не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возможности забора воды из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своевременное уведомление организации водопроводного хозяйства в случае передачи устройств и сооружений для присоединения к системам коммунального водоснабжения другому собственнику, а также при измене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нии абонентом реквизитов, правового статуса, организационно-правовой формы;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своевременное уведомление ГПС о невозможности использования ис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точников ППВ из-за отсутствия или недостаточного давления воды в водопроводной сети и других случаях невозможности забора воды из 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обеспечение технического обслуживания, ремонта, утепления ППВ в соответствии с требованиями нормативных документов по пожарной безопасности и положениями технической документации.</w:t>
      </w:r>
    </w:p>
    <w:p w:rsidR="003B42FD" w:rsidRPr="006B2279" w:rsidRDefault="003B42FD" w:rsidP="003B42FD">
      <w:pPr>
        <w:suppressAutoHyphens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1.4. Размещение источников ППВ на территории Сортавальского муниципального округа, в том числе в организациях, их количество, ёмкость, водоотдачу и другие технические характеристики следует предусматривать в соответствии с требованиями Федерального закона от 22.07.2008 № 123-ФЗ «Технический регламент о требованиях пожарной безопасности», СП 31.13330.2021, СНиП 2.04.02-84* «Водоснабжение. Наружные сети и сооружения», утвержденные приказом Минстроя России от 27.12.2021 №1016/</w:t>
      </w:r>
      <w:proofErr w:type="spellStart"/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>, СНиП 2.04.01-85 «Внутренний водопровод и канализация зданий», утвержденных постановлением Госстроя СССР от 04.10.1985 № 189, сводом правил 8.13130.2020 «Системы противопожарной защиты. Наружное противопожарное водоснабжение. Требования пожарной безопасности», утверждённых приказом МЧС России от 30.03.2020 № 225.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1.5. Указатели источников ППВ выполняются в соответствии с требованиями ГОСТ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12.4.026-2015 «Межгосударственный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 характеристики. Методы испытания», утвержденным приказом 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Росстандарта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от 10.06.2016 № 614-ст. Установка указателей источников ППВ возлагается на организацию водопроводного хозяйства, иную организацию, имеющую в собственности, хозяйственном ведении или оперативном управлении источники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Типовой размер знаков, устанавливаемых на территории Сортавальского муниципального округа, для обозначения источников ППВ принять 300×300 мм, расстояние от нижнего края знака до уровня земли принять 2 м. В местах, где нет возможности установить указатель непосредственно у люка ПГ (проезжая часть, тротуар и т.п.) разместить знаки на стенах зданий, с указанием точного расстояния от знака до центра люка колодца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с ПГ, нижний край расположить на высоте 2 м от уровня земли.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1.6. Подразделения ГПС, осуществляющие тушение пожаров, имеют право на беспрепятственный проезд на территорию предприятий, организаций и учреждений (за исключением режимных) для заправки водой в целях тушения пожаров, контроля состояния источников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2. Содержание источников противопожарного водоснабжения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2.1. Пожарные гидранты, пожарные водоёмы (резервуары), водные объекты, предназначенные для обеспечения пожарной безопасности, разрешается использовать только для целей пожаротушения.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2.2. Организация водопроводного хозяйства, абонент, иная организация, имеющая в собственности, хозяйственном ведении или оперативном управлении источники ППВ, осуществляет комплекс организационно-правовых, финансовых и инженерно-технических мер по их содержанию и эксплуатации.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2.3. При изменении способа управления многоквартирным домом, смене собственника (владельца) недвижимого имущества, обязанность по содержанию ПГ в надлежащем состоянии, закреплённого по данному адресу, переходит к новому собственнику (владельцу, управляющей организации или товариществу собственников жилья).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Для внесения изменений в перечень пожарных гидрантов, находящихся на территории Сортавальского муниципального округа, закреплённых за предприятиями, учреждениями, организациями, индивидуальными предпринимателями, информация представляется в 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ресурсоснабжающую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организацию водоснабжения.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3. Испытание и проверка источников ППВ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Под испытанием источников ППВ подразумевается проверка их работоспособности путём технического осмотра и пуска воды с последующим сравнением фактического расхода с требуемым по нормам на цели пожаротушения.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Испытание и проверка источников ППВ проводится во время приёмки их в эксплуатацию и не менее двух раз в год (как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правило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весной и осенью), с составлением акта результата испытания, согласно приложению.   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Испытания должны проводиться в часы максимального водопо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требления на хозяйственно-питьевые и производственные нужды.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3.2. Испытание и проверка источников ППВ проводится представителями организации водопроводного хозяйства, абонента с обязательным при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влечением представителей ГПС.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4. Ремонт и реконструкция источников ППВ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4.1. Технические характеристики источников ППВ после ремонта и реконструкции должны соответствовать требованиям нормативных документов по пожарной безопасности.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4.2. Временное снятие пожарных гидрантов с водопроводной сети населенного пункта и объектов допускается в исключительном случае при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исправности, устранение которой не может быть осуществлено без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демонтажа ПГ или его элементов, на срок не более суток.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Производство данного вида работ допускается по предварительному уведомлению подразделений ГПС, других организаций, осуществляющих тушение пожаров.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4.3. Ремонт сетей водопровода, где отключено более пяти ПГ, должен быть произведен, как правило, в течение суток с момента обнаружения неисправности.   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При более длительных сроках ремонта органи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зация водопроводного хозяйства, абонент, иная организация, имеющая в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собственности, хозяйственном ведении или оперативном управлении источники ППВ, принимают меры по обеспечению территории муниципального образо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вания водоснабжением для целей пожаротушения, о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чём должны быть про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информированы подразделения ГПС.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4.4. Организация водопроводного хозяйства, абонент, иная организация, имеющая в собственности, хозяйственном ведении или оперативном управлении источники ППВ, должна уведомлять подразделения ГПС: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 случаях ремонта или замены источников ППВ;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об окончании ремонта или замены источников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4.5. По окончании работ по ремонту источников ППВ подразделения ГПС могут проводить контрольную проверку их состояния.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4.6. Работы, связанные с монтажом, ремонтом и обслуживанием источников ППВ, должны выполняться в порядке, установленном федеральным законодательством.</w:t>
      </w:r>
    </w:p>
    <w:p w:rsidR="006B2279" w:rsidRPr="006B2279" w:rsidRDefault="006B2279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left="73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5. Учёт и проверка источников ППВ</w:t>
      </w:r>
    </w:p>
    <w:p w:rsidR="003B42FD" w:rsidRPr="006B2279" w:rsidRDefault="003B42FD" w:rsidP="003B42FD">
      <w:pPr>
        <w:pStyle w:val="aa"/>
        <w:suppressAutoHyphens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5.1. 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ППВ, должны в установленном порядке вести их учёт.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5.2. В целях учёта всех источников ППВ, которые могут быть использованы для пожаротушения, организации водопроводного хозяйства, абоненты, иные организации, имеющие в собственности, хозяйственном ведении или оперативном управ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лении источники ППВ, совместно с подразделениями ГПС не реже одного раза в пять лет проводят инвентаризацию источников ППВ.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5.3. В целях постоянного контроля наличия и состояния источни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ков ППВ организации водопроводного хозяйства, абоненты, иные организации, которые их содержат и эксплуатируют, должны осуществлять их про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верки и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испытание, в соответствии с «Правилами технической эксплуатации систем и сооружений коммунального водоснабжения и канализации» (утверждены Приказом Госстроя России от 30.12.1999 № 168).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Проверяют наличие, состояние и проводят испытание источников ППВ не менее двух раз в год организациями водопроводного хозяйства, 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абонентом, иной организацией, имеющей их в собственности, хозяйственном веде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softHyphen/>
        <w:t>нии или оперативном управлении с привлечением подразделений ГПС.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Проверки производятся в весенний и осенний периоды при устойчивых плюсовых температурах воздуха в дневное время.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5.4. Организации водопроводного хозяйства, абоненты, иные организации, имеющие в собственности, хозяйственном ведении или</w:t>
      </w:r>
      <w:r w:rsidRPr="006B227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6B2279">
        <w:rPr>
          <w:rFonts w:ascii="Times New Roman" w:hAnsi="Times New Roman" w:cs="Times New Roman"/>
          <w:color w:val="000000"/>
          <w:sz w:val="28"/>
          <w:szCs w:val="28"/>
        </w:rPr>
        <w:t>оперативном управлении источники ППВ, заводят на них учетные карточки, в которых указывают их номер, адрес, дату установки, технические характеристики и все виды произведенных работ по их обслуживанию.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5.5. При проверке пожарных гидрантов устанавливается: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чистота крышки колодца, а также наличие крышки гидранта и ее утепление при эксплуатации в условиях пониженных температур;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на видном месте указателя гидранта и его освещенность в темное время суток;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подъезда к гидранту;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герметичность и смазка резьбового соединения и стояка;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герметичность колодца от проникновения грунтовых вод;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работа сливного устройства.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 Проверка ПГ должна проводиться при выполнении условий: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5.6.1. Опробование работы гидранта осуществляется путем пуска воды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5.6.2 Пуск воды из ПГ разрешается только при плюсовой температуре наружного воздуха.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5.6.3. При отрицательных температурах от 0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минус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15 градусов проверка ПГ осуществляется только внешним осмотром.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5.6.4. Не допускается открытие крышек колодца для внешнего осмотра гидрантов при температурах ниже минус 15 градусов во избежание потерь тепла из колодца.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5.7. При проверке пожарных водоёмов (резервуаров) устанавливается: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- наличие на видном месте указателя водоёма в соответствии с требованиями ГОСТ 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12.4.026-2015 «Межгосударственный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 характеристики. Методы испытания» (</w:t>
      </w:r>
      <w:proofErr w:type="gram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  <w:proofErr w:type="gram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</w:t>
      </w:r>
      <w:proofErr w:type="spellStart"/>
      <w:r w:rsidRPr="006B2279">
        <w:rPr>
          <w:rFonts w:ascii="Times New Roman" w:hAnsi="Times New Roman" w:cs="Times New Roman"/>
          <w:color w:val="000000"/>
          <w:sz w:val="28"/>
          <w:szCs w:val="28"/>
        </w:rPr>
        <w:t>Росстандарта</w:t>
      </w:r>
      <w:proofErr w:type="spellEnd"/>
      <w:r w:rsidRPr="006B2279">
        <w:rPr>
          <w:rFonts w:ascii="Times New Roman" w:hAnsi="Times New Roman" w:cs="Times New Roman"/>
          <w:color w:val="000000"/>
          <w:sz w:val="28"/>
          <w:szCs w:val="28"/>
        </w:rPr>
        <w:t xml:space="preserve"> от 10.06.2016 № 614-ст);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подъезда к водоёму;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наполненность водоёма водой и возможность его пополнения;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площадки перед водоёмом для забора воды;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герметичность задвижек (при их наличии);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проруби при отрицательной температуре воздуха (для открытых водоёмов) и приспособлений по не замерзанию (для резервуаров);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как утеплены горловины пожарного резервуара для эксплуатации в условиях отрицательных температур.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5.8. При проверке пожарных пирсов устанавливается: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состояние несущих конструкций, покрытия, ограждения, упорного бруса и наличия приямка для забора воды;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на видном месте указателя пирса;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возможность беспрепятственного подъезда к пирсу;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- наличие площадки перед пирсом для разворота пожарной техники.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5.9. При проверке водонапорных башен и других источников ППВ устанавливается наличие подъезда и возможность забора воды из них пожарными автоцистернами в любое время года.</w:t>
      </w: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b/>
          <w:color w:val="000000"/>
          <w:sz w:val="28"/>
          <w:szCs w:val="28"/>
        </w:rPr>
        <w:t>6. Требования пожарной безопасности к водопроводным сетям и сооружениям на них и к резервуарам и водоемам с запасами воды на цели наружного пожаротушения</w:t>
      </w:r>
    </w:p>
    <w:p w:rsidR="003B42FD" w:rsidRPr="006B2279" w:rsidRDefault="003B42FD" w:rsidP="003B42FD">
      <w:pPr>
        <w:suppressAutoHyphens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B42FD" w:rsidRPr="006B2279" w:rsidRDefault="003B42FD" w:rsidP="003B42FD">
      <w:pPr>
        <w:suppressAutoHyphens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2279">
        <w:rPr>
          <w:rFonts w:ascii="Times New Roman" w:hAnsi="Times New Roman" w:cs="Times New Roman"/>
          <w:color w:val="000000"/>
          <w:sz w:val="28"/>
          <w:szCs w:val="28"/>
        </w:rPr>
        <w:t>6.1 Выполнение требований пожарной безопасности к водопроводным сетям и сооружениям на них и требований к резервуарам и водоемам с запасами воды на цели наружного пожаротушения обеспечивается в соответствии со сводом правил 8.13130.2020 «Системы противопожарной защиты. Наружное противопожарное водоснабжение. Требования пожарной безопасности», утверждённых приказом МЧС России от 30.03.2020 № 225.</w:t>
      </w:r>
    </w:p>
    <w:p w:rsidR="003B42FD" w:rsidRPr="003B42FD" w:rsidRDefault="003B42FD" w:rsidP="003B42FD">
      <w:pPr>
        <w:suppressAutoHyphens/>
        <w:jc w:val="center"/>
        <w:rPr>
          <w:rFonts w:ascii="Times New Roman" w:hAnsi="Times New Roman" w:cs="Times New Roman"/>
          <w:b/>
          <w:color w:val="000000"/>
        </w:rPr>
      </w:pPr>
      <w:r w:rsidRPr="003B42FD">
        <w:rPr>
          <w:rFonts w:ascii="Times New Roman" w:hAnsi="Times New Roman" w:cs="Times New Roman"/>
          <w:b/>
          <w:color w:val="000000"/>
        </w:rPr>
        <w:t>________________</w:t>
      </w:r>
      <w:r w:rsidRPr="003B42FD">
        <w:rPr>
          <w:rFonts w:ascii="Times New Roman" w:hAnsi="Times New Roman" w:cs="Times New Roman"/>
          <w:b/>
          <w:color w:val="000000"/>
        </w:rPr>
        <w:br w:type="page"/>
      </w:r>
    </w:p>
    <w:p w:rsidR="003B42FD" w:rsidRPr="003B42FD" w:rsidRDefault="003B42FD" w:rsidP="003B42FD">
      <w:pPr>
        <w:suppressAutoHyphens/>
        <w:jc w:val="right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lastRenderedPageBreak/>
        <w:t xml:space="preserve">Приложение </w:t>
      </w:r>
    </w:p>
    <w:p w:rsidR="003B42FD" w:rsidRPr="003B42FD" w:rsidRDefault="003B42FD" w:rsidP="003B42FD">
      <w:pPr>
        <w:suppressAutoHyphens/>
        <w:jc w:val="right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>к Правилам</w:t>
      </w:r>
    </w:p>
    <w:p w:rsidR="003B42FD" w:rsidRPr="003B42FD" w:rsidRDefault="003B42FD" w:rsidP="003B42FD">
      <w:pPr>
        <w:suppressAutoHyphens/>
        <w:jc w:val="center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 </w:t>
      </w:r>
    </w:p>
    <w:p w:rsidR="003B42FD" w:rsidRPr="003B42FD" w:rsidRDefault="003B42FD" w:rsidP="003B42FD">
      <w:pPr>
        <w:shd w:val="clear" w:color="auto" w:fill="FFFFFF"/>
        <w:suppressAutoHyphens/>
        <w:jc w:val="center"/>
        <w:rPr>
          <w:rFonts w:ascii="Times New Roman" w:hAnsi="Times New Roman" w:cs="Times New Roman"/>
          <w:b/>
          <w:bCs/>
          <w:color w:val="000000"/>
        </w:rPr>
      </w:pPr>
      <w:r w:rsidRPr="003B42FD">
        <w:rPr>
          <w:rFonts w:ascii="Times New Roman" w:hAnsi="Times New Roman" w:cs="Times New Roman"/>
          <w:b/>
          <w:bCs/>
          <w:color w:val="000000"/>
        </w:rPr>
        <w:t>Форма акта</w:t>
      </w:r>
    </w:p>
    <w:p w:rsidR="003B42FD" w:rsidRPr="003B42FD" w:rsidRDefault="003B42FD" w:rsidP="003B42FD">
      <w:pPr>
        <w:shd w:val="clear" w:color="auto" w:fill="FFFFFF"/>
        <w:suppressAutoHyphens/>
        <w:jc w:val="center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b/>
          <w:bCs/>
          <w:color w:val="000000"/>
        </w:rPr>
        <w:t>приема в эксплуатацию пожарного гидранта</w:t>
      </w:r>
    </w:p>
    <w:p w:rsidR="003B42FD" w:rsidRPr="003B42FD" w:rsidRDefault="003B42FD" w:rsidP="003B42FD">
      <w:pPr>
        <w:pStyle w:val="a7"/>
        <w:suppressAutoHyphens/>
        <w:spacing w:before="0" w:beforeAutospacing="0" w:after="0" w:afterAutospacing="0"/>
        <w:ind w:firstLine="720"/>
        <w:rPr>
          <w:color w:val="000000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АКТ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работоспособности (приемки в эксплуатацию) пожарного гидранта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bCs/>
          <w:i/>
          <w:iCs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«____»____________</w:t>
      </w:r>
      <w:r w:rsidRPr="003B42FD">
        <w:rPr>
          <w:rStyle w:val="23"/>
          <w:rFonts w:eastAsia="Calibri"/>
          <w:bCs/>
          <w:sz w:val="24"/>
          <w:szCs w:val="24"/>
          <w:lang w:eastAsia="en-US" w:bidi="en-US"/>
        </w:rPr>
        <w:t>20</w:t>
      </w:r>
      <w:r w:rsidRPr="003B42FD">
        <w:rPr>
          <w:rStyle w:val="23"/>
          <w:rFonts w:eastAsia="Calibri"/>
          <w:b/>
          <w:bCs/>
          <w:sz w:val="24"/>
          <w:szCs w:val="24"/>
          <w:lang w:eastAsia="en-US" w:bidi="en-US"/>
        </w:rPr>
        <w:t>___</w:t>
      </w:r>
      <w:r w:rsidRPr="003B42FD">
        <w:rPr>
          <w:rStyle w:val="23"/>
          <w:rFonts w:eastAsia="Calibri"/>
          <w:sz w:val="24"/>
          <w:szCs w:val="24"/>
          <w:lang w:eastAsia="en-US" w:bidi="en-US"/>
        </w:rPr>
        <w:t>г.                                                                       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 xml:space="preserve">                            (дата)                                                                                                                                                                 (место)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Мы, нижеподписавшиеся, представитель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(должность, фамилия, звание (при наличии) представителя)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представитель 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16"/>
          <w:szCs w:val="16"/>
          <w:lang w:eastAsia="en-US" w:bidi="en-US"/>
        </w:rPr>
      </w:pP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</w:t>
      </w:r>
      <w:r w:rsidRPr="003B42FD">
        <w:rPr>
          <w:rStyle w:val="23"/>
          <w:rFonts w:eastAsia="Calibri"/>
          <w:sz w:val="16"/>
          <w:szCs w:val="16"/>
          <w:lang w:eastAsia="en-US" w:bidi="en-US"/>
        </w:rPr>
        <w:t>(наименование организации, сдающей пожарный гидрант в эксплуатацию,</w:t>
      </w:r>
      <w:proofErr w:type="gramEnd"/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должность, фамилия, звание (при наличии) представителя)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составили настоящий акт в том, что пожарный гидрант № _______,  установленный на ________________________________ водопроводе диаметром _____ 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мм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 по адресу 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(указать тупиковом/кольцевом)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b/>
          <w:bCs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технически </w:t>
      </w:r>
      <w:r w:rsidRPr="003B42FD">
        <w:rPr>
          <w:rStyle w:val="23"/>
          <w:rFonts w:eastAsia="Calibri"/>
          <w:b/>
          <w:bCs/>
          <w:sz w:val="24"/>
          <w:szCs w:val="24"/>
          <w:lang w:eastAsia="en-US" w:bidi="en-US"/>
        </w:rPr>
        <w:t>_________________________________.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>(</w:t>
      </w:r>
      <w:proofErr w:type="gramStart"/>
      <w:r w:rsidRPr="003B42FD">
        <w:rPr>
          <w:rStyle w:val="23"/>
          <w:rFonts w:eastAsia="Calibri"/>
          <w:sz w:val="16"/>
          <w:szCs w:val="16"/>
          <w:lang w:eastAsia="en-US" w:bidi="en-US"/>
        </w:rPr>
        <w:t>указать</w:t>
      </w:r>
      <w:proofErr w:type="gramEnd"/>
      <w:r w:rsidRPr="003B42FD">
        <w:rPr>
          <w:rStyle w:val="23"/>
          <w:rFonts w:eastAsia="Calibri"/>
          <w:sz w:val="16"/>
          <w:szCs w:val="16"/>
          <w:lang w:eastAsia="en-US" w:bidi="en-US"/>
        </w:rPr>
        <w:t xml:space="preserve"> исправен/неисправен)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Расход воды на период испытания составил __________ л/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с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>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Расход воды на пожаротушение по требованиям норм не менее 15 л/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с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>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Пожарный гидрант к эксплуатации ______________________________________________.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(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указать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 пригоден/непригоден)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hyperlink r:id="rId9" w:history="1">
        <w:r w:rsidRPr="003B42FD">
          <w:rPr>
            <w:rStyle w:val="23"/>
            <w:rFonts w:eastAsia="Calibri"/>
            <w:sz w:val="24"/>
            <w:szCs w:val="24"/>
            <w:lang w:eastAsia="en-US" w:bidi="en-US"/>
          </w:rPr>
          <w:t>Акт испытания пожарных гидрантов (водоемов) на водоотдачу</w:t>
        </w:r>
      </w:hyperlink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 прилагается.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Замечания: 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>Подписи представителей: ______________                                 _________________________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16"/>
          <w:szCs w:val="16"/>
          <w:lang w:eastAsia="en-US" w:bidi="en-US"/>
        </w:rPr>
      </w:pPr>
      <w:r w:rsidRPr="003B42FD">
        <w:rPr>
          <w:rStyle w:val="23"/>
          <w:rFonts w:eastAsia="Calibri"/>
          <w:sz w:val="16"/>
          <w:szCs w:val="16"/>
          <w:lang w:eastAsia="en-US" w:bidi="en-US"/>
        </w:rPr>
        <w:t xml:space="preserve">                                                                              (подпись)                                                                                                      (Ф.И.О.)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sz w:val="24"/>
          <w:szCs w:val="24"/>
          <w:lang w:eastAsia="en-US" w:bidi="en-US"/>
        </w:rPr>
      </w:pP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lang w:eastAsia="en-US" w:bidi="en-US"/>
        </w:rPr>
      </w:pPr>
      <w:r w:rsidRPr="003B42FD">
        <w:rPr>
          <w:rStyle w:val="23"/>
          <w:rFonts w:eastAsia="Calibri"/>
          <w:b/>
          <w:lang w:eastAsia="en-US" w:bidi="en-US"/>
        </w:rPr>
        <w:br w:type="page"/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lastRenderedPageBreak/>
        <w:t>Форма акта проверки технического состояния пожарного гидранта,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водонапорной башни, противопожарного водоема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АКТ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проверки технического состояния пожарного гидранта,</w:t>
      </w:r>
    </w:p>
    <w:p w:rsidR="003B42FD" w:rsidRPr="003B42FD" w:rsidRDefault="003B42FD" w:rsidP="003B42FD">
      <w:pPr>
        <w:widowControl w:val="0"/>
        <w:tabs>
          <w:tab w:val="left" w:pos="8140"/>
        </w:tabs>
        <w:jc w:val="center"/>
        <w:rPr>
          <w:rStyle w:val="23"/>
          <w:rFonts w:eastAsia="Calibri"/>
          <w:b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b/>
          <w:sz w:val="24"/>
          <w:szCs w:val="24"/>
          <w:lang w:eastAsia="en-US" w:bidi="en-US"/>
        </w:rPr>
        <w:t>водонапорной башни, противопожарного водоема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sz w:val="24"/>
          <w:szCs w:val="24"/>
          <w:lang w:eastAsia="en-US" w:bidi="en-US"/>
        </w:rPr>
      </w:pPr>
      <w:r w:rsidRPr="003B42FD">
        <w:rPr>
          <w:rStyle w:val="23"/>
          <w:rFonts w:eastAsia="Calibri"/>
          <w:sz w:val="24"/>
          <w:szCs w:val="24"/>
          <w:lang w:eastAsia="en-US" w:bidi="en-US"/>
        </w:rPr>
        <w:t xml:space="preserve">«_______» ___________20___ г.                                                                        </w:t>
      </w:r>
      <w:proofErr w:type="gramStart"/>
      <w:r w:rsidRPr="003B42FD">
        <w:rPr>
          <w:rStyle w:val="23"/>
          <w:rFonts w:eastAsia="Calibri"/>
          <w:sz w:val="24"/>
          <w:szCs w:val="24"/>
          <w:lang w:eastAsia="en-US" w:bidi="en-US"/>
        </w:rPr>
        <w:t>г</w:t>
      </w:r>
      <w:proofErr w:type="gramEnd"/>
      <w:r w:rsidRPr="003B42FD">
        <w:rPr>
          <w:rStyle w:val="23"/>
          <w:rFonts w:eastAsia="Calibri"/>
          <w:sz w:val="24"/>
          <w:szCs w:val="24"/>
          <w:lang w:eastAsia="en-US" w:bidi="en-US"/>
        </w:rPr>
        <w:t>. ____________</w:t>
      </w:r>
    </w:p>
    <w:p w:rsidR="003B42FD" w:rsidRPr="003B42FD" w:rsidRDefault="003B42FD" w:rsidP="003B42FD">
      <w:pPr>
        <w:widowControl w:val="0"/>
        <w:tabs>
          <w:tab w:val="left" w:pos="8140"/>
        </w:tabs>
        <w:jc w:val="both"/>
        <w:rPr>
          <w:rStyle w:val="23"/>
          <w:rFonts w:eastAsia="Calibri"/>
          <w:highlight w:val="yellow"/>
          <w:lang w:eastAsia="en-US" w:bidi="en-US"/>
        </w:rPr>
      </w:pP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proofErr w:type="gramStart"/>
      <w:r w:rsidRPr="003B42FD">
        <w:rPr>
          <w:rFonts w:ascii="Times New Roman" w:hAnsi="Times New Roman" w:cs="Times New Roman"/>
          <w:color w:val="000000"/>
        </w:rPr>
        <w:t xml:space="preserve">Мы, нижеподписавшиеся, представитель _____________________________ (наименование обслуживающей организации) _______________________________ (должность, Ф.И.О.) и представитель _______________________________________ (наименование территориального органа МЧС России) _________________________ (должность, Ф.И.О.), в присутствии ___________________________________ (наименование подрядной организации) в лице ____________________________ (должность, Ф.И.О.) в период с «___»_________ ____ г. по «___»________ 20__ г. произвели испытание пожарных гидрантов (водоемов) на водоотдачу: </w:t>
      </w:r>
      <w:proofErr w:type="gramEnd"/>
    </w:p>
    <w:p w:rsidR="003B42FD" w:rsidRPr="003B42FD" w:rsidRDefault="003B42FD" w:rsidP="003B42FD">
      <w:pPr>
        <w:ind w:firstLine="540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</w:t>
      </w:r>
    </w:p>
    <w:tbl>
      <w:tblPr>
        <w:tblW w:w="963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174"/>
        <w:gridCol w:w="1433"/>
        <w:gridCol w:w="1009"/>
        <w:gridCol w:w="837"/>
        <w:gridCol w:w="1267"/>
        <w:gridCol w:w="1582"/>
        <w:gridCol w:w="1985"/>
      </w:tblGrid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пожарного гидранта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Адрес расположения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Диаметр и вид сети (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мм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Напор в сети</w:t>
            </w:r>
          </w:p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(м)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Водоотдача (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л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/с)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Количество, диаметр муфтовых головок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Ведомственная принадлежность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</w:tbl>
    <w:p w:rsidR="003B42FD" w:rsidRPr="003B42FD" w:rsidRDefault="003B42FD" w:rsidP="003B42FD">
      <w:pPr>
        <w:ind w:firstLine="540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</w:t>
      </w:r>
    </w:p>
    <w:tbl>
      <w:tblPr>
        <w:tblW w:w="963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273"/>
        <w:gridCol w:w="1422"/>
        <w:gridCol w:w="923"/>
        <w:gridCol w:w="1326"/>
        <w:gridCol w:w="1537"/>
        <w:gridCol w:w="1174"/>
        <w:gridCol w:w="1648"/>
      </w:tblGrid>
      <w:tr w:rsidR="003B42FD" w:rsidRPr="003B42FD" w:rsidTr="00C9382E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/п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пожарного водопровода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Адрес расположения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Емкость (куб. м)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Количество водозаборных устройств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Количеств, диаметр муфтовых головок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Водоотдача (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л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/с)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Ведомственная принадлежность </w:t>
            </w:r>
          </w:p>
        </w:tc>
      </w:tr>
      <w:tr w:rsidR="003B42FD" w:rsidRPr="003B42FD" w:rsidTr="00C9382E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  <w:tr w:rsidR="003B42FD" w:rsidRPr="003B42FD" w:rsidTr="00C9382E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</w:tbl>
    <w:p w:rsidR="003B42FD" w:rsidRPr="003B42FD" w:rsidRDefault="003B42FD" w:rsidP="003B42FD">
      <w:pPr>
        <w:ind w:firstLine="540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</w:t>
      </w:r>
    </w:p>
    <w:tbl>
      <w:tblPr>
        <w:tblW w:w="963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1171"/>
        <w:gridCol w:w="1418"/>
        <w:gridCol w:w="873"/>
        <w:gridCol w:w="1434"/>
        <w:gridCol w:w="1211"/>
        <w:gridCol w:w="1117"/>
        <w:gridCol w:w="2068"/>
      </w:tblGrid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№ пожарного резервуара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Адрес расположения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Емкость (</w:t>
            </w:r>
            <w:proofErr w:type="spellStart"/>
            <w:r w:rsidRPr="003B42FD">
              <w:rPr>
                <w:rFonts w:ascii="Times New Roman" w:hAnsi="Times New Roman" w:cs="Times New Roman"/>
                <w:color w:val="000000"/>
              </w:rPr>
              <w:t>куб</w:t>
            </w:r>
            <w:proofErr w:type="gramStart"/>
            <w:r w:rsidRPr="003B42FD">
              <w:rPr>
                <w:rFonts w:ascii="Times New Roman" w:hAnsi="Times New Roman" w:cs="Times New Roman"/>
                <w:color w:val="000000"/>
              </w:rPr>
              <w:t>.м</w:t>
            </w:r>
            <w:proofErr w:type="spellEnd"/>
            <w:proofErr w:type="gramEnd"/>
            <w:r w:rsidRPr="003B42FD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Герметичность 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Утечка</w:t>
            </w:r>
          </w:p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>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Илистые отложения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Ведомственная принадлежность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  <w:tr w:rsidR="003B42FD" w:rsidRPr="003B42FD" w:rsidTr="00C938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B42FD" w:rsidRPr="003B42FD" w:rsidRDefault="003B42FD" w:rsidP="00C9382E">
            <w:pPr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</w:t>
            </w:r>
          </w:p>
        </w:tc>
      </w:tr>
    </w:tbl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Проверкой установлено (заключение по итогам проверки): проезд к гидранту/резервуару доступен/не доступен; наличие/отсутствие указателей на фасадах зданий; крышка люка в надлежащем/не надлежащем состоянии; клапаны исправны/не исправны; наличие/отсутствие протечек; струя в моменты максимального водопотребления оптимальной высоты и </w:t>
      </w:r>
      <w:proofErr w:type="gramStart"/>
      <w:r w:rsidRPr="003B42FD">
        <w:rPr>
          <w:rFonts w:ascii="Times New Roman" w:hAnsi="Times New Roman" w:cs="Times New Roman"/>
          <w:color w:val="000000"/>
        </w:rPr>
        <w:t>имеет</w:t>
      </w:r>
      <w:proofErr w:type="gramEnd"/>
      <w:r w:rsidRPr="003B42FD">
        <w:rPr>
          <w:rFonts w:ascii="Times New Roman" w:hAnsi="Times New Roman" w:cs="Times New Roman"/>
          <w:color w:val="000000"/>
        </w:rPr>
        <w:t xml:space="preserve">/не имеет необходимый напор.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Вывод: система внутреннего противопожарного водопровода здания (помещения) находится в рабочем/нерабочем состоянии и </w:t>
      </w:r>
      <w:proofErr w:type="gramStart"/>
      <w:r w:rsidRPr="003B42FD">
        <w:rPr>
          <w:rFonts w:ascii="Times New Roman" w:hAnsi="Times New Roman" w:cs="Times New Roman"/>
          <w:color w:val="000000"/>
        </w:rPr>
        <w:t>пригодна</w:t>
      </w:r>
      <w:proofErr w:type="gramEnd"/>
      <w:r w:rsidRPr="003B42FD">
        <w:rPr>
          <w:rFonts w:ascii="Times New Roman" w:hAnsi="Times New Roman" w:cs="Times New Roman"/>
          <w:color w:val="000000"/>
        </w:rPr>
        <w:t xml:space="preserve">/непригодна к дальнейшей эксплуатации.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42FD">
        <w:rPr>
          <w:rFonts w:ascii="Times New Roman" w:hAnsi="Times New Roman" w:cs="Times New Roman"/>
          <w:color w:val="000000"/>
        </w:rPr>
        <w:t>Рекомендации собственнику/владельцу/обслуживающей организации оборудования:</w:t>
      </w:r>
      <w:r w:rsidRPr="003B42FD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__________________________________________________________________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>Прилагаемые к Акту документы:</w:t>
      </w:r>
    </w:p>
    <w:p w:rsidR="003B42FD" w:rsidRPr="003B42FD" w:rsidRDefault="003B42FD" w:rsidP="003B42FD">
      <w:pPr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________________________________________________________________________________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Акт составлен в ____ экземплярах, каждый из которых имеет равную юридическую силу. </w:t>
      </w:r>
    </w:p>
    <w:p w:rsidR="003B42FD" w:rsidRPr="003B42FD" w:rsidRDefault="003B42FD" w:rsidP="003B42FD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3B42FD">
        <w:rPr>
          <w:rFonts w:ascii="Times New Roman" w:hAnsi="Times New Roman" w:cs="Times New Roman"/>
          <w:color w:val="000000"/>
        </w:rPr>
        <w:t xml:space="preserve">  Подписи: </w:t>
      </w:r>
    </w:p>
    <w:tbl>
      <w:tblPr>
        <w:tblW w:w="68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0"/>
      </w:tblGrid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  ______________/________________/__________________ </w:t>
            </w:r>
          </w:p>
        </w:tc>
      </w:tr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(должность, подпись, Ф.И.О.) </w:t>
            </w:r>
          </w:p>
        </w:tc>
      </w:tr>
      <w:tr w:rsidR="003B42FD" w:rsidRPr="003B42FD" w:rsidTr="00C9382E">
        <w:trPr>
          <w:trHeight w:val="343"/>
        </w:trPr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______________/________________/__________________ </w:t>
            </w:r>
          </w:p>
        </w:tc>
      </w:tr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(должность, подпись, Ф.И.О.) </w:t>
            </w:r>
          </w:p>
        </w:tc>
      </w:tr>
      <w:tr w:rsidR="003B42FD" w:rsidRPr="003B42FD" w:rsidTr="00C9382E">
        <w:trPr>
          <w:trHeight w:val="455"/>
        </w:trPr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42FD">
              <w:rPr>
                <w:rFonts w:ascii="Times New Roman" w:hAnsi="Times New Roman" w:cs="Times New Roman"/>
                <w:color w:val="000000"/>
              </w:rPr>
              <w:t xml:space="preserve">______________/________________/__________________ </w:t>
            </w:r>
          </w:p>
        </w:tc>
      </w:tr>
      <w:tr w:rsidR="003B42FD" w:rsidRPr="003B42FD" w:rsidTr="00C9382E">
        <w:tc>
          <w:tcPr>
            <w:tcW w:w="0" w:type="auto"/>
            <w:hideMark/>
          </w:tcPr>
          <w:p w:rsidR="003B42FD" w:rsidRPr="003B42FD" w:rsidRDefault="003B42FD" w:rsidP="00C93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42F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(должность, подпись, Ф.И.О.) </w:t>
            </w:r>
          </w:p>
        </w:tc>
      </w:tr>
    </w:tbl>
    <w:p w:rsidR="00CF2022" w:rsidRPr="003B42FD" w:rsidRDefault="00CF2022" w:rsidP="006B22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F2022" w:rsidRPr="003B42FD" w:rsidSect="006B227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E0C47"/>
    <w:multiLevelType w:val="multilevel"/>
    <w:tmpl w:val="57C4666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165739F7"/>
    <w:multiLevelType w:val="hybridMultilevel"/>
    <w:tmpl w:val="B6DC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43374"/>
    <w:multiLevelType w:val="multilevel"/>
    <w:tmpl w:val="1C0E862E"/>
    <w:lvl w:ilvl="0">
      <w:start w:val="1"/>
      <w:numFmt w:val="decimal"/>
      <w:suff w:val="space"/>
      <w:lvlText w:val="%1."/>
      <w:lvlJc w:val="left"/>
      <w:pPr>
        <w:ind w:left="1440" w:hanging="9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>
    <w:nsid w:val="217530AE"/>
    <w:multiLevelType w:val="multilevel"/>
    <w:tmpl w:val="D14833B0"/>
    <w:lvl w:ilvl="0">
      <w:start w:val="1"/>
      <w:numFmt w:val="decimal"/>
      <w:lvlText w:val="%1."/>
      <w:lvlJc w:val="left"/>
      <w:pPr>
        <w:ind w:left="1004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1800"/>
      </w:pPr>
      <w:rPr>
        <w:rFonts w:hint="default"/>
      </w:rPr>
    </w:lvl>
  </w:abstractNum>
  <w:abstractNum w:abstractNumId="4">
    <w:nsid w:val="29DA51DB"/>
    <w:multiLevelType w:val="multilevel"/>
    <w:tmpl w:val="2568546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A5E1537"/>
    <w:multiLevelType w:val="multilevel"/>
    <w:tmpl w:val="267E16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B052255"/>
    <w:multiLevelType w:val="multilevel"/>
    <w:tmpl w:val="6822813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6" w:hanging="1800"/>
      </w:pPr>
      <w:rPr>
        <w:rFonts w:hint="default"/>
      </w:rPr>
    </w:lvl>
  </w:abstractNum>
  <w:abstractNum w:abstractNumId="7">
    <w:nsid w:val="2B3709A2"/>
    <w:multiLevelType w:val="hybridMultilevel"/>
    <w:tmpl w:val="352677F6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7D71B7"/>
    <w:multiLevelType w:val="hybridMultilevel"/>
    <w:tmpl w:val="93C685AA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581879"/>
    <w:multiLevelType w:val="multilevel"/>
    <w:tmpl w:val="168EC61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0">
    <w:nsid w:val="399C5521"/>
    <w:multiLevelType w:val="multilevel"/>
    <w:tmpl w:val="5902268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11">
    <w:nsid w:val="45E1025C"/>
    <w:multiLevelType w:val="multilevel"/>
    <w:tmpl w:val="933003E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12">
    <w:nsid w:val="45EB1677"/>
    <w:multiLevelType w:val="hybridMultilevel"/>
    <w:tmpl w:val="0BC6F9A2"/>
    <w:lvl w:ilvl="0" w:tplc="A1B89C6A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46492029"/>
    <w:multiLevelType w:val="multilevel"/>
    <w:tmpl w:val="EA4C09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7030AD4"/>
    <w:multiLevelType w:val="hybridMultilevel"/>
    <w:tmpl w:val="ED9C40B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873E76"/>
    <w:multiLevelType w:val="hybridMultilevel"/>
    <w:tmpl w:val="C6DC95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B5A39"/>
    <w:multiLevelType w:val="hybridMultilevel"/>
    <w:tmpl w:val="40C67390"/>
    <w:lvl w:ilvl="0" w:tplc="DCEE218C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A8F26BF"/>
    <w:multiLevelType w:val="multilevel"/>
    <w:tmpl w:val="86B67D5A"/>
    <w:lvl w:ilvl="0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6" w:hanging="1800"/>
      </w:pPr>
      <w:rPr>
        <w:rFonts w:hint="default"/>
      </w:rPr>
    </w:lvl>
  </w:abstractNum>
  <w:abstractNum w:abstractNumId="18">
    <w:nsid w:val="4B65285F"/>
    <w:multiLevelType w:val="hybridMultilevel"/>
    <w:tmpl w:val="DDDCD7F6"/>
    <w:lvl w:ilvl="0" w:tplc="944007DC">
      <w:start w:val="1"/>
      <w:numFmt w:val="decimal"/>
      <w:lvlText w:val="1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20">
    <w:nsid w:val="4CF63348"/>
    <w:multiLevelType w:val="hybridMultilevel"/>
    <w:tmpl w:val="A9CC966A"/>
    <w:lvl w:ilvl="0" w:tplc="66567A98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D5451D2"/>
    <w:multiLevelType w:val="hybridMultilevel"/>
    <w:tmpl w:val="70B8D78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DB72822"/>
    <w:multiLevelType w:val="multilevel"/>
    <w:tmpl w:val="CB3E91EC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E292DD3"/>
    <w:multiLevelType w:val="multilevel"/>
    <w:tmpl w:val="89C0282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>
    <w:nsid w:val="50BD2071"/>
    <w:multiLevelType w:val="hybridMultilevel"/>
    <w:tmpl w:val="6E821114"/>
    <w:lvl w:ilvl="0" w:tplc="8BCCB8F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3662EF3"/>
    <w:multiLevelType w:val="multilevel"/>
    <w:tmpl w:val="BC7C7B9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AF245FF"/>
    <w:multiLevelType w:val="hybridMultilevel"/>
    <w:tmpl w:val="1A629EAC"/>
    <w:lvl w:ilvl="0" w:tplc="BCAA7FD8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3587186"/>
    <w:multiLevelType w:val="hybridMultilevel"/>
    <w:tmpl w:val="1FAA32C4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6C1D5F"/>
    <w:multiLevelType w:val="hybridMultilevel"/>
    <w:tmpl w:val="7D4E9908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894D7A"/>
    <w:multiLevelType w:val="multilevel"/>
    <w:tmpl w:val="D60884B8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32">
    <w:nsid w:val="772D3ABC"/>
    <w:multiLevelType w:val="hybridMultilevel"/>
    <w:tmpl w:val="0D12E01C"/>
    <w:lvl w:ilvl="0" w:tplc="7CD43224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1"/>
  </w:num>
  <w:num w:numId="3">
    <w:abstractNumId w:val="0"/>
  </w:num>
  <w:num w:numId="4">
    <w:abstractNumId w:val="10"/>
  </w:num>
  <w:num w:numId="5">
    <w:abstractNumId w:val="13"/>
  </w:num>
  <w:num w:numId="6">
    <w:abstractNumId w:val="12"/>
  </w:num>
  <w:num w:numId="7">
    <w:abstractNumId w:val="26"/>
  </w:num>
  <w:num w:numId="8">
    <w:abstractNumId w:val="23"/>
  </w:num>
  <w:num w:numId="9">
    <w:abstractNumId w:val="22"/>
  </w:num>
  <w:num w:numId="10">
    <w:abstractNumId w:val="25"/>
  </w:num>
  <w:num w:numId="11">
    <w:abstractNumId w:val="16"/>
  </w:num>
  <w:num w:numId="12">
    <w:abstractNumId w:val="5"/>
  </w:num>
  <w:num w:numId="13">
    <w:abstractNumId w:val="4"/>
  </w:num>
  <w:num w:numId="14">
    <w:abstractNumId w:val="17"/>
  </w:num>
  <w:num w:numId="15">
    <w:abstractNumId w:val="32"/>
  </w:num>
  <w:num w:numId="16">
    <w:abstractNumId w:val="3"/>
  </w:num>
  <w:num w:numId="17">
    <w:abstractNumId w:val="20"/>
  </w:num>
  <w:num w:numId="18">
    <w:abstractNumId w:val="19"/>
  </w:num>
  <w:num w:numId="19">
    <w:abstractNumId w:val="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8"/>
  </w:num>
  <w:num w:numId="23">
    <w:abstractNumId w:val="24"/>
  </w:num>
  <w:num w:numId="24">
    <w:abstractNumId w:val="8"/>
  </w:num>
  <w:num w:numId="25">
    <w:abstractNumId w:val="33"/>
  </w:num>
  <w:num w:numId="26">
    <w:abstractNumId w:val="30"/>
  </w:num>
  <w:num w:numId="27">
    <w:abstractNumId w:val="28"/>
  </w:num>
  <w:num w:numId="28">
    <w:abstractNumId w:val="11"/>
  </w:num>
  <w:num w:numId="29">
    <w:abstractNumId w:val="34"/>
  </w:num>
  <w:num w:numId="30">
    <w:abstractNumId w:val="9"/>
  </w:num>
  <w:num w:numId="31">
    <w:abstractNumId w:val="21"/>
  </w:num>
  <w:num w:numId="32">
    <w:abstractNumId w:val="1"/>
  </w:num>
  <w:num w:numId="33">
    <w:abstractNumId w:val="7"/>
  </w:num>
  <w:num w:numId="34">
    <w:abstractNumId w:val="29"/>
  </w:num>
  <w:num w:numId="35">
    <w:abstractNumId w:val="14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B8"/>
    <w:rsid w:val="00010454"/>
    <w:rsid w:val="00012882"/>
    <w:rsid w:val="0003032F"/>
    <w:rsid w:val="000424DA"/>
    <w:rsid w:val="000733C7"/>
    <w:rsid w:val="000816D7"/>
    <w:rsid w:val="00092EFA"/>
    <w:rsid w:val="000A18FE"/>
    <w:rsid w:val="000B1507"/>
    <w:rsid w:val="000B28EA"/>
    <w:rsid w:val="000E20F5"/>
    <w:rsid w:val="000E347F"/>
    <w:rsid w:val="000E7E9A"/>
    <w:rsid w:val="0010393E"/>
    <w:rsid w:val="001109F0"/>
    <w:rsid w:val="00111333"/>
    <w:rsid w:val="00114A6A"/>
    <w:rsid w:val="00116ECB"/>
    <w:rsid w:val="00117443"/>
    <w:rsid w:val="00135E18"/>
    <w:rsid w:val="001769B6"/>
    <w:rsid w:val="00177262"/>
    <w:rsid w:val="0019678D"/>
    <w:rsid w:val="001A0513"/>
    <w:rsid w:val="001A7590"/>
    <w:rsid w:val="001B7003"/>
    <w:rsid w:val="001C0F00"/>
    <w:rsid w:val="001C18C4"/>
    <w:rsid w:val="001C22E6"/>
    <w:rsid w:val="001E7820"/>
    <w:rsid w:val="001E7D5B"/>
    <w:rsid w:val="001F7403"/>
    <w:rsid w:val="00201AE7"/>
    <w:rsid w:val="00205257"/>
    <w:rsid w:val="002144A2"/>
    <w:rsid w:val="002273F5"/>
    <w:rsid w:val="00237FD6"/>
    <w:rsid w:val="002509CB"/>
    <w:rsid w:val="002666A0"/>
    <w:rsid w:val="002667FA"/>
    <w:rsid w:val="00282021"/>
    <w:rsid w:val="0028372E"/>
    <w:rsid w:val="00293AC0"/>
    <w:rsid w:val="0029404B"/>
    <w:rsid w:val="00295F6E"/>
    <w:rsid w:val="002B2837"/>
    <w:rsid w:val="002C16F0"/>
    <w:rsid w:val="002C35E1"/>
    <w:rsid w:val="002D5A09"/>
    <w:rsid w:val="002F460C"/>
    <w:rsid w:val="002F5C31"/>
    <w:rsid w:val="00330D7D"/>
    <w:rsid w:val="00336BC3"/>
    <w:rsid w:val="00340F34"/>
    <w:rsid w:val="00344008"/>
    <w:rsid w:val="00344C20"/>
    <w:rsid w:val="00391E2F"/>
    <w:rsid w:val="00392AF3"/>
    <w:rsid w:val="003A7417"/>
    <w:rsid w:val="003B42FD"/>
    <w:rsid w:val="003C0B36"/>
    <w:rsid w:val="003C53A6"/>
    <w:rsid w:val="003D379F"/>
    <w:rsid w:val="003E2F19"/>
    <w:rsid w:val="00403BA5"/>
    <w:rsid w:val="00412CBE"/>
    <w:rsid w:val="0041366E"/>
    <w:rsid w:val="00436CBB"/>
    <w:rsid w:val="00452ADA"/>
    <w:rsid w:val="00453955"/>
    <w:rsid w:val="00465435"/>
    <w:rsid w:val="00474F6A"/>
    <w:rsid w:val="0047736F"/>
    <w:rsid w:val="004832D0"/>
    <w:rsid w:val="00484D4C"/>
    <w:rsid w:val="00492434"/>
    <w:rsid w:val="004934FA"/>
    <w:rsid w:val="004A022E"/>
    <w:rsid w:val="004A7F8A"/>
    <w:rsid w:val="004B3317"/>
    <w:rsid w:val="004B5DF8"/>
    <w:rsid w:val="004B7473"/>
    <w:rsid w:val="004C6627"/>
    <w:rsid w:val="004D08FC"/>
    <w:rsid w:val="004D3476"/>
    <w:rsid w:val="004D4145"/>
    <w:rsid w:val="004E46DB"/>
    <w:rsid w:val="00500487"/>
    <w:rsid w:val="00500CC6"/>
    <w:rsid w:val="00502AB8"/>
    <w:rsid w:val="00510B95"/>
    <w:rsid w:val="00516B4D"/>
    <w:rsid w:val="0053262E"/>
    <w:rsid w:val="0053540A"/>
    <w:rsid w:val="005604DE"/>
    <w:rsid w:val="00560BFC"/>
    <w:rsid w:val="00571893"/>
    <w:rsid w:val="00582D87"/>
    <w:rsid w:val="005A0140"/>
    <w:rsid w:val="005A1CE6"/>
    <w:rsid w:val="005B6F37"/>
    <w:rsid w:val="005C4B21"/>
    <w:rsid w:val="005C7D58"/>
    <w:rsid w:val="005F1D00"/>
    <w:rsid w:val="005F6B91"/>
    <w:rsid w:val="0061094A"/>
    <w:rsid w:val="00612022"/>
    <w:rsid w:val="00622A60"/>
    <w:rsid w:val="00626C7C"/>
    <w:rsid w:val="006279E4"/>
    <w:rsid w:val="00642CF5"/>
    <w:rsid w:val="00646EF9"/>
    <w:rsid w:val="0065559D"/>
    <w:rsid w:val="00665DE7"/>
    <w:rsid w:val="006660BD"/>
    <w:rsid w:val="00671789"/>
    <w:rsid w:val="00673EE4"/>
    <w:rsid w:val="0068020A"/>
    <w:rsid w:val="006A223D"/>
    <w:rsid w:val="006B1D5A"/>
    <w:rsid w:val="006B2279"/>
    <w:rsid w:val="006C1739"/>
    <w:rsid w:val="006C471E"/>
    <w:rsid w:val="006C4C2F"/>
    <w:rsid w:val="006C54F5"/>
    <w:rsid w:val="006C56DF"/>
    <w:rsid w:val="006D1AE7"/>
    <w:rsid w:val="006D6783"/>
    <w:rsid w:val="006E10F5"/>
    <w:rsid w:val="006F3D6A"/>
    <w:rsid w:val="00700317"/>
    <w:rsid w:val="00711995"/>
    <w:rsid w:val="00712C85"/>
    <w:rsid w:val="00733F4B"/>
    <w:rsid w:val="0074140F"/>
    <w:rsid w:val="00747040"/>
    <w:rsid w:val="007726ED"/>
    <w:rsid w:val="00772DD9"/>
    <w:rsid w:val="00787960"/>
    <w:rsid w:val="00787A22"/>
    <w:rsid w:val="00792177"/>
    <w:rsid w:val="00796547"/>
    <w:rsid w:val="00797D86"/>
    <w:rsid w:val="007A33FF"/>
    <w:rsid w:val="007B05CC"/>
    <w:rsid w:val="007C1911"/>
    <w:rsid w:val="007C2465"/>
    <w:rsid w:val="007C4163"/>
    <w:rsid w:val="007F7B60"/>
    <w:rsid w:val="00802717"/>
    <w:rsid w:val="00815AA6"/>
    <w:rsid w:val="0085775D"/>
    <w:rsid w:val="008659C0"/>
    <w:rsid w:val="00870E8D"/>
    <w:rsid w:val="008719C7"/>
    <w:rsid w:val="008857BB"/>
    <w:rsid w:val="0089591D"/>
    <w:rsid w:val="008A0E8A"/>
    <w:rsid w:val="008B1513"/>
    <w:rsid w:val="008B533F"/>
    <w:rsid w:val="008C0198"/>
    <w:rsid w:val="008C7227"/>
    <w:rsid w:val="008F18F6"/>
    <w:rsid w:val="008F1935"/>
    <w:rsid w:val="008F4323"/>
    <w:rsid w:val="00921AEB"/>
    <w:rsid w:val="00926EC4"/>
    <w:rsid w:val="00931776"/>
    <w:rsid w:val="00943CA0"/>
    <w:rsid w:val="00953A45"/>
    <w:rsid w:val="00960EC2"/>
    <w:rsid w:val="00967696"/>
    <w:rsid w:val="0098167F"/>
    <w:rsid w:val="009B7D7D"/>
    <w:rsid w:val="009C4BCD"/>
    <w:rsid w:val="009E2AA1"/>
    <w:rsid w:val="009E2CE1"/>
    <w:rsid w:val="009E3C58"/>
    <w:rsid w:val="009F7960"/>
    <w:rsid w:val="00A150B4"/>
    <w:rsid w:val="00A1629C"/>
    <w:rsid w:val="00A2168B"/>
    <w:rsid w:val="00A27978"/>
    <w:rsid w:val="00A31FD0"/>
    <w:rsid w:val="00A36B49"/>
    <w:rsid w:val="00A53AA9"/>
    <w:rsid w:val="00A673F1"/>
    <w:rsid w:val="00A7073D"/>
    <w:rsid w:val="00A76032"/>
    <w:rsid w:val="00A966A1"/>
    <w:rsid w:val="00AB4FF9"/>
    <w:rsid w:val="00AC26CE"/>
    <w:rsid w:val="00AC3BD2"/>
    <w:rsid w:val="00AD138F"/>
    <w:rsid w:val="00AD35ED"/>
    <w:rsid w:val="00AE16A9"/>
    <w:rsid w:val="00AE3210"/>
    <w:rsid w:val="00AE3732"/>
    <w:rsid w:val="00B44E7F"/>
    <w:rsid w:val="00B544DE"/>
    <w:rsid w:val="00B645BD"/>
    <w:rsid w:val="00B64FEA"/>
    <w:rsid w:val="00B661C8"/>
    <w:rsid w:val="00B77EAA"/>
    <w:rsid w:val="00BE49F0"/>
    <w:rsid w:val="00BF21C2"/>
    <w:rsid w:val="00C0234F"/>
    <w:rsid w:val="00C11477"/>
    <w:rsid w:val="00C51A83"/>
    <w:rsid w:val="00C82F49"/>
    <w:rsid w:val="00C852FA"/>
    <w:rsid w:val="00C946C9"/>
    <w:rsid w:val="00CA40B9"/>
    <w:rsid w:val="00CA52B5"/>
    <w:rsid w:val="00CB0262"/>
    <w:rsid w:val="00CB3E5E"/>
    <w:rsid w:val="00CC458B"/>
    <w:rsid w:val="00CC59E9"/>
    <w:rsid w:val="00CD14B2"/>
    <w:rsid w:val="00CD685D"/>
    <w:rsid w:val="00CE0AD1"/>
    <w:rsid w:val="00CF2022"/>
    <w:rsid w:val="00D05964"/>
    <w:rsid w:val="00D41F16"/>
    <w:rsid w:val="00D512F9"/>
    <w:rsid w:val="00D56297"/>
    <w:rsid w:val="00D7409B"/>
    <w:rsid w:val="00D959A8"/>
    <w:rsid w:val="00DA1427"/>
    <w:rsid w:val="00DB2922"/>
    <w:rsid w:val="00DE209F"/>
    <w:rsid w:val="00DE65B7"/>
    <w:rsid w:val="00DF0A45"/>
    <w:rsid w:val="00DF392E"/>
    <w:rsid w:val="00DF4D66"/>
    <w:rsid w:val="00E00775"/>
    <w:rsid w:val="00E12F2A"/>
    <w:rsid w:val="00E131C8"/>
    <w:rsid w:val="00E1736C"/>
    <w:rsid w:val="00E32591"/>
    <w:rsid w:val="00E3436C"/>
    <w:rsid w:val="00E36713"/>
    <w:rsid w:val="00E42AD7"/>
    <w:rsid w:val="00E434C5"/>
    <w:rsid w:val="00E63913"/>
    <w:rsid w:val="00E65436"/>
    <w:rsid w:val="00E8779B"/>
    <w:rsid w:val="00E933F3"/>
    <w:rsid w:val="00EA4220"/>
    <w:rsid w:val="00EC3979"/>
    <w:rsid w:val="00ED15AF"/>
    <w:rsid w:val="00ED2B86"/>
    <w:rsid w:val="00ED6DC2"/>
    <w:rsid w:val="00EE20EF"/>
    <w:rsid w:val="00EE4997"/>
    <w:rsid w:val="00EE6844"/>
    <w:rsid w:val="00F010C8"/>
    <w:rsid w:val="00F23971"/>
    <w:rsid w:val="00F257C3"/>
    <w:rsid w:val="00F37583"/>
    <w:rsid w:val="00F40346"/>
    <w:rsid w:val="00F45268"/>
    <w:rsid w:val="00F618E2"/>
    <w:rsid w:val="00F706E7"/>
    <w:rsid w:val="00F836F0"/>
    <w:rsid w:val="00F924BE"/>
    <w:rsid w:val="00F9495B"/>
    <w:rsid w:val="00FA4838"/>
    <w:rsid w:val="00FB1624"/>
    <w:rsid w:val="00FD75F8"/>
    <w:rsid w:val="00FD76F9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22"/>
    <w:pPr>
      <w:spacing w:after="0"/>
    </w:pPr>
    <w:rPr>
      <w:rFonts w:ascii="Calibri" w:eastAsia="Calibri" w:hAnsi="Calibri" w:cs="Calibri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33F4B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D6783"/>
    <w:pPr>
      <w:keepNext/>
      <w:keepLines/>
      <w:widowControl w:val="0"/>
      <w:autoSpaceDE w:val="0"/>
      <w:autoSpaceDN w:val="0"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uiPriority w:val="1"/>
    <w:qFormat/>
    <w:rsid w:val="00787A22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rmal">
    <w:name w:val="ConsPlusNormal"/>
    <w:link w:val="ConsPlusNormal0"/>
    <w:rsid w:val="00787A22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787A22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uiPriority w:val="99"/>
    <w:unhideWhenUsed/>
    <w:rsid w:val="00EE20EF"/>
    <w:rPr>
      <w:color w:val="0563C1" w:themeColor="hyperlink"/>
      <w:u w:val="single"/>
    </w:rPr>
  </w:style>
  <w:style w:type="table" w:styleId="a6">
    <w:name w:val="Table Grid"/>
    <w:basedOn w:val="a1"/>
    <w:rsid w:val="001C2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1C22E6"/>
    <w:pPr>
      <w:spacing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styleId="a7">
    <w:name w:val="Normal (Web)"/>
    <w:basedOn w:val="a"/>
    <w:unhideWhenUsed/>
    <w:rsid w:val="006D1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E20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209F"/>
    <w:rPr>
      <w:rFonts w:ascii="Tahoma" w:eastAsia="Calibri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67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List Paragraph"/>
    <w:basedOn w:val="a"/>
    <w:uiPriority w:val="34"/>
    <w:qFormat/>
    <w:rsid w:val="006D678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6D6783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6D6783"/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6D6783"/>
    <w:rPr>
      <w:rFonts w:ascii="Arial" w:eastAsia="Times New Roman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nhideWhenUsed/>
    <w:rsid w:val="006D6783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6D6783"/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aliases w:val="ПФ-таб.текст Знак"/>
    <w:link w:val="a3"/>
    <w:uiPriority w:val="1"/>
    <w:rsid w:val="00646EF9"/>
    <w:rPr>
      <w:rFonts w:ascii="Calibri" w:eastAsia="Calibri" w:hAnsi="Calibri" w:cs="Calibri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646EF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46EF9"/>
    <w:rPr>
      <w:rFonts w:ascii="Calibri" w:eastAsia="Calibri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3F4B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customStyle="1" w:styleId="1">
    <w:name w:val="Абзац списка1"/>
    <w:basedOn w:val="a"/>
    <w:rsid w:val="00733F4B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ConsPlusNonformat">
    <w:name w:val="ConsPlusNonformat"/>
    <w:rsid w:val="00733F4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d">
    <w:name w:val="Strong"/>
    <w:basedOn w:val="a0"/>
    <w:uiPriority w:val="22"/>
    <w:qFormat/>
    <w:rsid w:val="00ED2B86"/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ED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ED1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rsid w:val="003B4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22"/>
    <w:pPr>
      <w:spacing w:after="0"/>
    </w:pPr>
    <w:rPr>
      <w:rFonts w:ascii="Calibri" w:eastAsia="Calibri" w:hAnsi="Calibri" w:cs="Calibri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33F4B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D6783"/>
    <w:pPr>
      <w:keepNext/>
      <w:keepLines/>
      <w:widowControl w:val="0"/>
      <w:autoSpaceDE w:val="0"/>
      <w:autoSpaceDN w:val="0"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uiPriority w:val="1"/>
    <w:qFormat/>
    <w:rsid w:val="00787A22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rmal">
    <w:name w:val="ConsPlusNormal"/>
    <w:link w:val="ConsPlusNormal0"/>
    <w:rsid w:val="00787A22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787A22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uiPriority w:val="99"/>
    <w:unhideWhenUsed/>
    <w:rsid w:val="00EE20EF"/>
    <w:rPr>
      <w:color w:val="0563C1" w:themeColor="hyperlink"/>
      <w:u w:val="single"/>
    </w:rPr>
  </w:style>
  <w:style w:type="table" w:styleId="a6">
    <w:name w:val="Table Grid"/>
    <w:basedOn w:val="a1"/>
    <w:rsid w:val="001C2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1C22E6"/>
    <w:pPr>
      <w:spacing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styleId="a7">
    <w:name w:val="Normal (Web)"/>
    <w:basedOn w:val="a"/>
    <w:unhideWhenUsed/>
    <w:rsid w:val="006D1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E20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209F"/>
    <w:rPr>
      <w:rFonts w:ascii="Tahoma" w:eastAsia="Calibri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67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List Paragraph"/>
    <w:basedOn w:val="a"/>
    <w:uiPriority w:val="34"/>
    <w:qFormat/>
    <w:rsid w:val="006D678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6D6783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6D6783"/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6D6783"/>
    <w:rPr>
      <w:rFonts w:ascii="Arial" w:eastAsia="Times New Roman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nhideWhenUsed/>
    <w:rsid w:val="006D6783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6D6783"/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aliases w:val="ПФ-таб.текст Знак"/>
    <w:link w:val="a3"/>
    <w:uiPriority w:val="1"/>
    <w:rsid w:val="00646EF9"/>
    <w:rPr>
      <w:rFonts w:ascii="Calibri" w:eastAsia="Calibri" w:hAnsi="Calibri" w:cs="Calibri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646EF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46EF9"/>
    <w:rPr>
      <w:rFonts w:ascii="Calibri" w:eastAsia="Calibri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3F4B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customStyle="1" w:styleId="1">
    <w:name w:val="Абзац списка1"/>
    <w:basedOn w:val="a"/>
    <w:rsid w:val="00733F4B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ConsPlusNonformat">
    <w:name w:val="ConsPlusNonformat"/>
    <w:rsid w:val="00733F4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d">
    <w:name w:val="Strong"/>
    <w:basedOn w:val="a0"/>
    <w:uiPriority w:val="22"/>
    <w:qFormat/>
    <w:rsid w:val="00ED2B86"/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ED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ED1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"/>
    <w:rsid w:val="003B4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fireman.club/normative-documents/akt-proverki-ispyitaniya-pg-pv-na-vodootdach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66B0D-1295-4A43-BF48-B0F21E65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3456</Words>
  <Characters>19702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WORKST157</cp:lastModifiedBy>
  <cp:revision>5</cp:revision>
  <cp:lastPrinted>2025-12-10T08:17:00Z</cp:lastPrinted>
  <dcterms:created xsi:type="dcterms:W3CDTF">2025-12-09T12:37:00Z</dcterms:created>
  <dcterms:modified xsi:type="dcterms:W3CDTF">2025-12-10T08:22:00Z</dcterms:modified>
</cp:coreProperties>
</file>